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1"/>
        </w:rPr>
      </w:pPr>
    </w:p>
    <w:p>
      <w:pPr>
        <w:ind w:right="197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乌海市人民医院</w:t>
      </w:r>
    </w:p>
    <w:p>
      <w:pPr>
        <w:pStyle w:val="4"/>
        <w:spacing w:before="7"/>
        <w:ind w:left="0"/>
        <w:rPr>
          <w:rFonts w:ascii="宋体"/>
          <w:b/>
          <w:sz w:val="44"/>
        </w:rPr>
      </w:pPr>
    </w:p>
    <w:p>
      <w:pPr>
        <w:ind w:right="197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2021年预算公开报告</w:t>
      </w: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ind w:left="0"/>
        <w:rPr>
          <w:rFonts w:ascii="宋体"/>
          <w:b/>
          <w:sz w:val="44"/>
        </w:rPr>
      </w:pPr>
    </w:p>
    <w:p>
      <w:pPr>
        <w:pStyle w:val="4"/>
        <w:spacing w:before="354"/>
        <w:ind w:left="0" w:right="281"/>
        <w:jc w:val="center"/>
        <w:rPr>
          <w:rFonts w:ascii="楷体" w:eastAsia="楷体"/>
        </w:rPr>
      </w:pPr>
      <w:r>
        <w:rPr>
          <w:rFonts w:hint="eastAsia" w:ascii="楷体" w:eastAsia="楷体"/>
        </w:rPr>
        <w:t>2021 年</w:t>
      </w:r>
      <w:r>
        <w:rPr>
          <w:rFonts w:hint="eastAsia" w:ascii="楷体" w:eastAsia="楷体"/>
          <w:lang w:val="en-US"/>
        </w:rPr>
        <w:t xml:space="preserve"> </w:t>
      </w:r>
      <w:r>
        <w:rPr>
          <w:rFonts w:hint="eastAsia" w:ascii="楷体" w:eastAsia="楷体"/>
        </w:rPr>
        <w:t>0</w:t>
      </w:r>
      <w:r>
        <w:rPr>
          <w:rFonts w:hint="eastAsia" w:ascii="楷体" w:eastAsia="楷体"/>
          <w:lang w:val="en-US"/>
        </w:rPr>
        <w:t>3</w:t>
      </w:r>
      <w:r>
        <w:rPr>
          <w:rFonts w:hint="eastAsia" w:ascii="楷体" w:eastAsia="楷体"/>
        </w:rPr>
        <w:t>月</w:t>
      </w:r>
      <w:r>
        <w:rPr>
          <w:rFonts w:hint="eastAsia" w:ascii="楷体" w:eastAsia="楷体"/>
          <w:lang w:val="en-US"/>
        </w:rPr>
        <w:t xml:space="preserve"> 29</w:t>
      </w:r>
      <w:r>
        <w:rPr>
          <w:rFonts w:hint="eastAsia" w:ascii="楷体" w:eastAsia="楷体"/>
        </w:rPr>
        <w:t>日</w:t>
      </w:r>
    </w:p>
    <w:p>
      <w:pPr>
        <w:pStyle w:val="4"/>
        <w:ind w:left="0"/>
        <w:rPr>
          <w:rFonts w:ascii="楷体"/>
          <w:sz w:val="20"/>
        </w:rPr>
      </w:pPr>
    </w:p>
    <w:p>
      <w:pPr>
        <w:pStyle w:val="4"/>
        <w:ind w:left="0"/>
        <w:rPr>
          <w:rFonts w:ascii="楷体"/>
          <w:sz w:val="20"/>
          <w:lang w:val="en-US"/>
        </w:rPr>
      </w:pPr>
      <w:r>
        <w:rPr>
          <w:rFonts w:hint="eastAsia" w:ascii="楷体"/>
          <w:sz w:val="20"/>
          <w:lang w:val="en-US"/>
        </w:rPr>
        <w:t xml:space="preserve">                               </w:t>
      </w:r>
    </w:p>
    <w:p>
      <w:pPr>
        <w:pStyle w:val="4"/>
        <w:ind w:left="0"/>
        <w:rPr>
          <w:rFonts w:ascii="楷体"/>
          <w:sz w:val="20"/>
        </w:rPr>
      </w:pPr>
    </w:p>
    <w:p>
      <w:pPr>
        <w:pStyle w:val="4"/>
        <w:ind w:left="0"/>
        <w:rPr>
          <w:rFonts w:ascii="楷体"/>
          <w:sz w:val="20"/>
        </w:rPr>
      </w:pPr>
    </w:p>
    <w:p>
      <w:pPr>
        <w:pStyle w:val="4"/>
        <w:ind w:left="0"/>
        <w:rPr>
          <w:rFonts w:ascii="楷体"/>
          <w:sz w:val="20"/>
        </w:rPr>
      </w:pPr>
      <w:r>
        <w:rPr>
          <w:rFonts w:hint="eastAsia" w:ascii="楷体"/>
          <w:sz w:val="20"/>
          <w:lang w:val="en-US"/>
        </w:rPr>
        <w:t xml:space="preserve">                  </w:t>
      </w:r>
    </w:p>
    <w:p>
      <w:pPr>
        <w:pStyle w:val="4"/>
        <w:ind w:left="0"/>
        <w:rPr>
          <w:rFonts w:ascii="楷体"/>
          <w:sz w:val="20"/>
        </w:rPr>
      </w:pPr>
    </w:p>
    <w:p>
      <w:pPr>
        <w:pStyle w:val="4"/>
        <w:ind w:left="0"/>
        <w:rPr>
          <w:rFonts w:ascii="楷体"/>
          <w:sz w:val="20"/>
        </w:rPr>
      </w:pPr>
    </w:p>
    <w:p>
      <w:pPr>
        <w:pStyle w:val="4"/>
        <w:spacing w:before="2"/>
        <w:ind w:left="0"/>
        <w:rPr>
          <w:rFonts w:ascii="楷体"/>
          <w:sz w:val="26"/>
        </w:rPr>
      </w:pPr>
    </w:p>
    <w:p>
      <w:pPr>
        <w:jc w:val="center"/>
        <w:sectPr>
          <w:type w:val="continuous"/>
          <w:pgSz w:w="11910" w:h="16840"/>
          <w:pgMar w:top="1600" w:right="1120" w:bottom="280" w:left="1320" w:header="720" w:footer="720" w:gutter="0"/>
          <w:cols w:space="720" w:num="1"/>
        </w:sectPr>
      </w:pPr>
    </w:p>
    <w:p>
      <w:pPr>
        <w:pStyle w:val="2"/>
        <w:tabs>
          <w:tab w:val="left" w:pos="722"/>
        </w:tabs>
        <w:spacing w:before="49"/>
        <w:ind w:right="1838"/>
      </w:pPr>
      <w:bookmarkStart w:id="0" w:name="目录"/>
      <w:bookmarkEnd w:id="0"/>
      <w:r>
        <w:t>目</w:t>
      </w:r>
      <w:r>
        <w:tab/>
      </w:r>
      <w:r>
        <w:t>录</w:t>
      </w:r>
    </w:p>
    <w:p>
      <w:pPr>
        <w:pStyle w:val="4"/>
        <w:ind w:left="0"/>
        <w:rPr>
          <w:rFonts w:ascii="楷体"/>
          <w:b/>
          <w:sz w:val="36"/>
        </w:rPr>
      </w:pPr>
    </w:p>
    <w:p>
      <w:pPr>
        <w:pStyle w:val="3"/>
        <w:tabs>
          <w:tab w:val="left" w:pos="1816"/>
        </w:tabs>
        <w:spacing w:before="253"/>
      </w:pPr>
      <w:bookmarkStart w:id="1" w:name="第一部分部门概况"/>
      <w:bookmarkEnd w:id="1"/>
      <w:r>
        <w:t>第一部分</w:t>
      </w:r>
      <w:r>
        <w:tab/>
      </w:r>
      <w:r>
        <w:t>部门概况</w:t>
      </w:r>
    </w:p>
    <w:p>
      <w:pPr>
        <w:pStyle w:val="4"/>
        <w:spacing w:before="154"/>
        <w:ind w:left="851"/>
        <w:rPr>
          <w:rFonts w:ascii="楷体" w:eastAsia="楷体"/>
        </w:rPr>
      </w:pPr>
      <w:r>
        <w:rPr>
          <w:rFonts w:hint="eastAsia" w:ascii="楷体" w:eastAsia="楷体"/>
        </w:rPr>
        <w:t>一、部门主要职能、职责</w:t>
      </w:r>
    </w:p>
    <w:p>
      <w:pPr>
        <w:tabs>
          <w:tab w:val="left" w:pos="1816"/>
        </w:tabs>
        <w:spacing w:before="156" w:line="331" w:lineRule="auto"/>
        <w:ind w:left="211" w:right="3403" w:firstLine="640"/>
        <w:rPr>
          <w:rFonts w:ascii="楷体" w:eastAsia="楷体"/>
          <w:b/>
          <w:sz w:val="32"/>
        </w:rPr>
      </w:pPr>
      <w:r>
        <w:rPr>
          <w:rFonts w:hint="eastAsia" w:ascii="楷体" w:eastAsia="楷体"/>
          <w:sz w:val="32"/>
        </w:rPr>
        <w:t xml:space="preserve">二、机构设置及预算单位构成情况 </w:t>
      </w:r>
      <w:r>
        <w:rPr>
          <w:rFonts w:hint="eastAsia" w:ascii="楷体" w:eastAsia="楷体"/>
          <w:b/>
          <w:sz w:val="32"/>
        </w:rPr>
        <w:t>第二部分</w:t>
      </w:r>
      <w:r>
        <w:rPr>
          <w:rFonts w:hint="eastAsia" w:ascii="楷体" w:eastAsia="楷体"/>
          <w:b/>
          <w:sz w:val="32"/>
        </w:rPr>
        <w:tab/>
      </w:r>
      <w:r>
        <w:rPr>
          <w:rFonts w:hint="eastAsia" w:ascii="楷体" w:eastAsia="楷体"/>
          <w:b/>
          <w:sz w:val="32"/>
        </w:rPr>
        <w:t>2021</w:t>
      </w:r>
      <w:r>
        <w:rPr>
          <w:rFonts w:hint="eastAsia" w:ascii="楷体" w:eastAsia="楷体"/>
          <w:b/>
          <w:spacing w:val="-99"/>
          <w:sz w:val="32"/>
        </w:rPr>
        <w:t xml:space="preserve"> </w:t>
      </w:r>
      <w:r>
        <w:rPr>
          <w:rFonts w:hint="eastAsia" w:ascii="楷体" w:eastAsia="楷体"/>
          <w:b/>
          <w:sz w:val="32"/>
        </w:rPr>
        <w:t>年部门预算安排情况说明</w:t>
      </w:r>
    </w:p>
    <w:p>
      <w:pPr>
        <w:pStyle w:val="4"/>
        <w:spacing w:line="409" w:lineRule="exact"/>
        <w:ind w:left="851"/>
        <w:rPr>
          <w:rFonts w:ascii="楷体" w:eastAsia="楷体"/>
        </w:rPr>
      </w:pPr>
      <w:r>
        <w:rPr>
          <w:rFonts w:hint="eastAsia" w:ascii="楷体" w:eastAsia="楷体"/>
        </w:rPr>
        <w:t>一、部门预算收支总体情况说明</w:t>
      </w:r>
    </w:p>
    <w:p>
      <w:pPr>
        <w:pStyle w:val="4"/>
        <w:spacing w:before="157"/>
        <w:ind w:left="851"/>
        <w:rPr>
          <w:rFonts w:ascii="楷体" w:eastAsia="楷体"/>
        </w:rPr>
      </w:pPr>
      <w:r>
        <w:rPr>
          <w:rFonts w:hint="eastAsia" w:ascii="楷体" w:eastAsia="楷体"/>
        </w:rPr>
        <w:t>二、一般公共预算财政拨款收支情况说明</w:t>
      </w:r>
    </w:p>
    <w:p>
      <w:pPr>
        <w:pStyle w:val="4"/>
        <w:spacing w:before="10"/>
        <w:ind w:left="0"/>
        <w:rPr>
          <w:rFonts w:ascii="楷体"/>
          <w:sz w:val="23"/>
        </w:rPr>
      </w:pPr>
    </w:p>
    <w:p>
      <w:pPr>
        <w:pStyle w:val="4"/>
        <w:spacing w:line="331" w:lineRule="auto"/>
        <w:ind w:left="897" w:right="3451" w:hanging="46"/>
        <w:rPr>
          <w:rFonts w:ascii="楷体" w:eastAsia="楷体"/>
        </w:rPr>
      </w:pPr>
      <w:r>
        <w:rPr>
          <w:rFonts w:hint="eastAsia" w:ascii="楷体" w:eastAsia="楷体"/>
        </w:rPr>
        <w:t>三、财政拨款收支预算总体情况说明四、一般公共预算支出预算情况说明</w:t>
      </w:r>
    </w:p>
    <w:p>
      <w:pPr>
        <w:pStyle w:val="4"/>
        <w:spacing w:before="54" w:line="364" w:lineRule="auto"/>
        <w:ind w:left="851" w:right="2537" w:firstLine="45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五、一般公共预算基本支出预算情况说明六、政府性基金预算财政拨款支出情况说明七、财政拨款“三公”经费预算情况说明</w:t>
      </w:r>
    </w:p>
    <w:p>
      <w:pPr>
        <w:pStyle w:val="3"/>
        <w:tabs>
          <w:tab w:val="left" w:pos="1816"/>
        </w:tabs>
        <w:spacing w:before="5"/>
      </w:pPr>
      <w:r>
        <w:t>第三部分</w:t>
      </w:r>
      <w:r>
        <w:tab/>
      </w:r>
      <w:r>
        <w:t>其他公开事项说明</w:t>
      </w:r>
    </w:p>
    <w:p>
      <w:pPr>
        <w:pStyle w:val="4"/>
        <w:spacing w:before="154" w:line="331" w:lineRule="auto"/>
        <w:ind w:left="851" w:right="4137"/>
        <w:rPr>
          <w:rFonts w:ascii="楷体" w:eastAsia="楷体"/>
        </w:rPr>
      </w:pPr>
      <w:r>
        <w:rPr>
          <w:rFonts w:hint="eastAsia" w:ascii="楷体" w:eastAsia="楷体"/>
        </w:rPr>
        <w:t>一、机关运行经费安排情况说明二、政府采购预算情况说明</w:t>
      </w:r>
    </w:p>
    <w:p>
      <w:pPr>
        <w:pStyle w:val="4"/>
        <w:spacing w:before="1" w:line="316" w:lineRule="auto"/>
        <w:ind w:left="851" w:right="4137"/>
        <w:rPr>
          <w:rFonts w:ascii="楷体" w:eastAsia="楷体"/>
        </w:rPr>
      </w:pPr>
      <w:r>
        <w:rPr>
          <w:rFonts w:hint="eastAsia" w:ascii="楷体" w:eastAsia="楷体"/>
        </w:rPr>
        <w:t>三、国有资产占有使用情况说明四、项目支出绩效目标情况说明</w:t>
      </w:r>
    </w:p>
    <w:p>
      <w:pPr>
        <w:pStyle w:val="3"/>
        <w:tabs>
          <w:tab w:val="left" w:pos="1816"/>
        </w:tabs>
        <w:spacing w:before="113"/>
      </w:pPr>
      <w:r>
        <w:t>第四部分</w:t>
      </w:r>
      <w:r>
        <w:tab/>
      </w:r>
      <w:r>
        <w:t>名词解释</w:t>
      </w:r>
    </w:p>
    <w:p>
      <w:pPr>
        <w:tabs>
          <w:tab w:val="left" w:pos="1816"/>
        </w:tabs>
        <w:spacing w:before="154"/>
        <w:ind w:left="211"/>
        <w:rPr>
          <w:rFonts w:ascii="楷体" w:eastAsia="楷体"/>
          <w:b/>
          <w:sz w:val="32"/>
        </w:rPr>
      </w:pPr>
      <w:r>
        <w:rPr>
          <w:rFonts w:hint="eastAsia" w:ascii="楷体" w:eastAsia="楷体"/>
          <w:b/>
          <w:sz w:val="32"/>
        </w:rPr>
        <w:t>第五部分</w:t>
      </w:r>
      <w:r>
        <w:rPr>
          <w:rFonts w:hint="eastAsia" w:ascii="楷体" w:eastAsia="楷体"/>
          <w:b/>
          <w:sz w:val="32"/>
        </w:rPr>
        <w:tab/>
      </w:r>
      <w:r>
        <w:rPr>
          <w:rFonts w:hint="eastAsia" w:ascii="楷体" w:eastAsia="楷体"/>
          <w:b/>
          <w:sz w:val="32"/>
        </w:rPr>
        <w:t>预算公开联系方式及信息反馈渠道</w:t>
      </w:r>
    </w:p>
    <w:p>
      <w:pPr>
        <w:rPr>
          <w:rFonts w:ascii="楷体" w:eastAsia="楷体"/>
          <w:sz w:val="32"/>
        </w:rPr>
        <w:sectPr>
          <w:footerReference r:id="rId3" w:type="default"/>
          <w:pgSz w:w="11910" w:h="16840"/>
          <w:pgMar w:top="1600" w:right="1120" w:bottom="1300" w:left="1320" w:header="0" w:footer="1104" w:gutter="0"/>
          <w:pgNumType w:start="1"/>
          <w:cols w:space="720" w:num="1"/>
        </w:sectPr>
      </w:pPr>
    </w:p>
    <w:p>
      <w:pPr>
        <w:tabs>
          <w:tab w:val="left" w:pos="1807"/>
        </w:tabs>
        <w:spacing w:before="59"/>
        <w:ind w:right="192"/>
        <w:jc w:val="center"/>
        <w:rPr>
          <w:rFonts w:ascii="楷体" w:eastAsia="楷体"/>
          <w:b/>
          <w:sz w:val="36"/>
        </w:rPr>
      </w:pPr>
      <w:r>
        <w:rPr>
          <w:rFonts w:hint="eastAsia" w:ascii="楷体" w:eastAsia="楷体"/>
          <w:b/>
          <w:sz w:val="36"/>
        </w:rPr>
        <w:t>第一部分</w:t>
      </w:r>
      <w:r>
        <w:rPr>
          <w:rFonts w:hint="eastAsia" w:ascii="楷体" w:eastAsia="楷体"/>
          <w:b/>
          <w:sz w:val="36"/>
        </w:rPr>
        <w:tab/>
      </w:r>
      <w:r>
        <w:rPr>
          <w:rFonts w:hint="eastAsia" w:ascii="楷体" w:eastAsia="楷体"/>
          <w:b/>
          <w:sz w:val="36"/>
        </w:rPr>
        <w:t>部门概况</w:t>
      </w:r>
    </w:p>
    <w:p>
      <w:pPr>
        <w:pStyle w:val="4"/>
        <w:ind w:left="0"/>
        <w:rPr>
          <w:rFonts w:ascii="楷体"/>
          <w:b/>
          <w:sz w:val="36"/>
        </w:rPr>
      </w:pPr>
    </w:p>
    <w:p>
      <w:pPr>
        <w:pStyle w:val="4"/>
        <w:spacing w:before="250"/>
        <w:ind w:left="851"/>
        <w:rPr>
          <w:rFonts w:ascii="黑体" w:eastAsia="黑体"/>
        </w:rPr>
      </w:pPr>
      <w:r>
        <w:rPr>
          <w:rFonts w:hint="eastAsia" w:ascii="黑体" w:eastAsia="黑体"/>
        </w:rPr>
        <w:t>一、主要职能</w:t>
      </w:r>
    </w:p>
    <w:p>
      <w:pPr>
        <w:pStyle w:val="4"/>
        <w:spacing w:before="154"/>
        <w:ind w:left="851"/>
        <w:rPr>
          <w:rFonts w:ascii="楷体" w:eastAsia="楷体"/>
        </w:rPr>
      </w:pPr>
      <w:r>
        <w:rPr>
          <w:rFonts w:hint="eastAsia" w:ascii="楷体" w:eastAsia="楷体"/>
        </w:rPr>
        <w:t>（一）部门职能</w:t>
      </w:r>
    </w:p>
    <w:p>
      <w:pPr>
        <w:snapToGrid w:val="0"/>
        <w:spacing w:line="560" w:lineRule="exact"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乌海市人民医院为一所三级甲等综合医院，医院占地面积4.6万平方米，建筑面积6万平方米，医院专科设置齐全、功能完善，拥有32个临床科室，29个护理单元。开放床位800张。全年门诊量52.5万人次，住院人数2.9万人次，完成住院手术9212台例。医院医疗设备齐全，高、精、尖的医疗设备，有力支撑着医院的学科建设与临床科研，成立以乌海市人民医院为核心的医疗集团，目前成员单位10家，辐射乌海市三区公立及社会举办医疗机构以及周边医疗机构。先后被确定为医改、现代化医院管理制度试点单位。是全国“电子病历六级医院”，胸痛中心成员单位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乌海市人民医院为财政差额拨款的事业单位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4"/>
        <w:spacing w:before="5"/>
        <w:ind w:left="851"/>
        <w:rPr>
          <w:rFonts w:ascii="楷体" w:eastAsia="楷体"/>
        </w:rPr>
      </w:pPr>
      <w:r>
        <w:rPr>
          <w:rFonts w:hint="eastAsia" w:ascii="楷体" w:eastAsia="楷体"/>
        </w:rPr>
        <w:t>（二）部门主要职责</w:t>
      </w:r>
    </w:p>
    <w:p>
      <w:pPr>
        <w:pStyle w:val="4"/>
        <w:spacing w:before="212" w:line="364" w:lineRule="auto"/>
        <w:ind w:right="139" w:firstLine="640"/>
        <w:jc w:val="both"/>
        <w:rPr>
          <w:rFonts w:ascii="仿宋_GB2312" w:hAnsi="仿宋_GB2312" w:eastAsia="仿宋_GB2312" w:cs="仿宋_GB2312"/>
          <w:spacing w:val="17"/>
          <w:lang w:val="en-US"/>
        </w:rPr>
      </w:pPr>
      <w:r>
        <w:rPr>
          <w:rFonts w:ascii="仿宋_GB2312" w:hAnsi="仿宋_GB2312" w:eastAsia="仿宋_GB2312" w:cs="仿宋_GB2312"/>
          <w:spacing w:val="17"/>
          <w:lang w:val="en-US"/>
        </w:rPr>
        <w:t>在自治区组织部门的帮助下，2019年中组部派遣“第二十批博士服务团”首都医科大学附属北京友谊医院谢聃博士来我院挂职副院长，以此为契机，我院和首都医科大学附属北京友谊医院建立医疗集团关系，推动我院科研、教学、医疗工作再上新台阶。乌海市人民医院现承担中央引导地方科技发展资金项目1项、内蒙古自治区应用技术研究与开发资金计划项目1项、内蒙古自治区自然科学基金项目2项、内蒙古自治区卫生和计生科研计划项目6项、市级科研计划项目5项，以分中心角色承担科技项目2项。获乌海市重大科技成果奖1项，实用新型专利2项，登记内蒙古自治区级科技成果21项，自治区卫生健康科研成果与适宜技术推广项目3项，开展新技术新业务98项，发表英文SCI收录论文 5篇，核心期刊收录论文13篇。</w:t>
      </w:r>
    </w:p>
    <w:p>
      <w:pPr>
        <w:pStyle w:val="4"/>
        <w:spacing w:line="406" w:lineRule="exact"/>
        <w:ind w:left="851"/>
        <w:rPr>
          <w:rFonts w:ascii="黑体" w:eastAsia="黑体"/>
        </w:rPr>
      </w:pPr>
      <w:r>
        <w:rPr>
          <w:rFonts w:hint="eastAsia" w:ascii="黑体" w:eastAsia="黑体"/>
        </w:rPr>
        <w:t>二、机构设置及预算单位构成情况</w:t>
      </w:r>
    </w:p>
    <w:p>
      <w:pPr>
        <w:pStyle w:val="4"/>
        <w:spacing w:before="212" w:line="364" w:lineRule="auto"/>
        <w:ind w:right="139" w:firstLine="640"/>
        <w:jc w:val="both"/>
        <w:rPr>
          <w:rFonts w:ascii="仿宋_GB2312" w:hAnsi="仿宋_GB2312" w:eastAsia="仿宋_GB2312" w:cs="仿宋_GB2312"/>
          <w:spacing w:val="17"/>
          <w:lang w:val="en-US"/>
        </w:rPr>
      </w:pPr>
      <w:r>
        <w:rPr>
          <w:rFonts w:ascii="仿宋_GB2312" w:hAnsi="仿宋_GB2312" w:eastAsia="仿宋_GB2312" w:cs="仿宋_GB2312"/>
          <w:spacing w:val="17"/>
          <w:lang w:val="en-US"/>
        </w:rPr>
        <w:t>从预算单位构成看，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乌海市人民医院</w:t>
      </w:r>
      <w:r>
        <w:rPr>
          <w:rFonts w:ascii="仿宋_GB2312" w:hAnsi="仿宋_GB2312" w:eastAsia="仿宋_GB2312" w:cs="仿宋_GB2312"/>
          <w:spacing w:val="17"/>
          <w:lang w:val="en-US"/>
        </w:rPr>
        <w:t>部门预算包括：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乌海市人民医院</w:t>
      </w:r>
      <w:r>
        <w:rPr>
          <w:rFonts w:ascii="仿宋_GB2312" w:hAnsi="仿宋_GB2312" w:eastAsia="仿宋_GB2312" w:cs="仿宋_GB2312"/>
          <w:spacing w:val="17"/>
          <w:lang w:val="en-US"/>
        </w:rPr>
        <w:t>1个事业单位预算。</w:t>
      </w:r>
    </w:p>
    <w:p>
      <w:pPr>
        <w:pStyle w:val="4"/>
        <w:numPr>
          <w:ilvl w:val="0"/>
          <w:numId w:val="1"/>
        </w:numPr>
        <w:spacing w:before="7"/>
        <w:ind w:left="851"/>
        <w:rPr>
          <w:rFonts w:hint="eastAsia" w:ascii="楷体" w:eastAsia="楷体"/>
        </w:rPr>
      </w:pPr>
      <w:r>
        <w:rPr>
          <w:rFonts w:hint="eastAsia" w:ascii="楷体" w:eastAsia="楷体"/>
        </w:rPr>
        <w:t>部门机构及人员基本情况</w:t>
      </w:r>
    </w:p>
    <w:p>
      <w:pPr>
        <w:pStyle w:val="4"/>
        <w:numPr>
          <w:ilvl w:val="0"/>
          <w:numId w:val="0"/>
        </w:numPr>
        <w:spacing w:before="212" w:line="364" w:lineRule="auto"/>
        <w:ind w:left="851" w:leftChars="0" w:right="139"/>
        <w:jc w:val="both"/>
        <w:rPr>
          <w:rFonts w:hint="eastAsia" w:ascii="仿宋_GB2312" w:hAnsi="仿宋_GB2312" w:eastAsia="仿宋_GB2312" w:cs="仿宋_GB2312"/>
          <w:spacing w:val="17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lang w:val="en-US"/>
        </w:rPr>
        <w:t>乌海市</w:t>
      </w:r>
      <w:r>
        <w:rPr>
          <w:rFonts w:hint="eastAsia" w:ascii="仿宋_GB2312" w:hAnsi="仿宋_GB2312" w:eastAsia="仿宋_GB2312" w:cs="仿宋_GB2312"/>
          <w:spacing w:val="17"/>
          <w:lang w:val="en-US" w:eastAsia="zh-CN"/>
        </w:rPr>
        <w:t>人民医院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下设独立预算单位共有0家。</w:t>
      </w:r>
    </w:p>
    <w:p>
      <w:pPr>
        <w:pStyle w:val="4"/>
        <w:spacing w:before="212" w:line="364" w:lineRule="auto"/>
        <w:ind w:right="139" w:firstLine="640"/>
        <w:jc w:val="both"/>
        <w:rPr>
          <w:rFonts w:ascii="仿宋_GB2312" w:hAnsi="仿宋_GB2312" w:eastAsia="仿宋_GB2312" w:cs="仿宋_GB2312"/>
          <w:spacing w:val="17"/>
          <w:lang w:val="en-US"/>
        </w:rPr>
      </w:pPr>
      <w:r>
        <w:rPr>
          <w:rFonts w:ascii="仿宋_GB2312" w:hAnsi="仿宋_GB2312" w:eastAsia="仿宋_GB2312" w:cs="仿宋_GB2312"/>
          <w:spacing w:val="17"/>
          <w:lang w:val="en-US"/>
        </w:rPr>
        <w:t>乌海市人民医院为财政差额拨款的事业单位，下设32个临床科室，29个护理单元。乌海市人民医院</w:t>
      </w:r>
      <w:r>
        <w:rPr>
          <w:rFonts w:hint="eastAsia" w:ascii="仿宋_GB2312" w:hAnsi="仿宋_GB2312" w:eastAsia="仿宋_GB2312" w:cs="仿宋_GB2312"/>
          <w:spacing w:val="17"/>
          <w:lang w:val="en-US" w:eastAsia="zh-CN"/>
        </w:rPr>
        <w:t>预算编报时，编制人员1411人，</w:t>
      </w:r>
      <w:r>
        <w:rPr>
          <w:rFonts w:ascii="仿宋_GB2312" w:hAnsi="仿宋_GB2312" w:eastAsia="仿宋_GB2312" w:cs="仿宋_GB2312"/>
          <w:spacing w:val="17"/>
          <w:lang w:val="en-US"/>
        </w:rPr>
        <w:t>现有专业技术人员1076人，其中医疗人员377人，护理人员508人，占全院职工89%，高级职称215人，中级职称237人，初级职称440人。研究生导师1人，研究生31人。</w:t>
      </w:r>
    </w:p>
    <w:p>
      <w:pPr>
        <w:pStyle w:val="4"/>
        <w:numPr>
          <w:ilvl w:val="0"/>
          <w:numId w:val="0"/>
        </w:numPr>
        <w:spacing w:before="212" w:line="364" w:lineRule="auto"/>
        <w:ind w:left="851" w:leftChars="0" w:right="139"/>
        <w:jc w:val="both"/>
        <w:rPr>
          <w:rFonts w:hint="eastAsia" w:ascii="仿宋_GB2312" w:hAnsi="仿宋_GB2312" w:eastAsia="仿宋_GB2312" w:cs="仿宋_GB2312"/>
          <w:spacing w:val="17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lang w:val="en-US" w:eastAsia="zh-CN"/>
        </w:rPr>
        <w:t>(二）乌海市人民医院所属单位设置及人员情况</w:t>
      </w:r>
    </w:p>
    <w:p>
      <w:pPr>
        <w:pStyle w:val="4"/>
        <w:spacing w:before="212" w:line="364" w:lineRule="auto"/>
        <w:ind w:right="139" w:firstLine="640"/>
        <w:jc w:val="both"/>
        <w:rPr>
          <w:rFonts w:ascii="仿宋_GB2312" w:hAnsi="仿宋_GB2312" w:eastAsia="仿宋_GB2312" w:cs="仿宋_GB2312"/>
          <w:spacing w:val="17"/>
          <w:lang w:val="en-US"/>
        </w:rPr>
      </w:pPr>
      <w:r>
        <w:rPr>
          <w:rFonts w:hint="eastAsia" w:ascii="仿宋_GB2312" w:hAnsi="仿宋_GB2312" w:eastAsia="仿宋_GB2312" w:cs="仿宋_GB2312"/>
          <w:spacing w:val="17"/>
          <w:lang w:val="en-US"/>
        </w:rPr>
        <w:t>纳入2021年部门预算编制范围的预算单位情况</w:t>
      </w:r>
      <w:r>
        <w:rPr>
          <w:rFonts w:ascii="仿宋_GB2312" w:hAnsi="仿宋_GB2312" w:eastAsia="仿宋_GB2312" w:cs="仿宋_GB2312"/>
          <w:spacing w:val="17"/>
          <w:lang w:val="en-US"/>
        </w:rPr>
        <w:t>：</w:t>
      </w:r>
    </w:p>
    <w:tbl>
      <w:tblPr>
        <w:tblStyle w:val="5"/>
        <w:tblW w:w="9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4494"/>
        <w:gridCol w:w="4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spacing w:beforeAutospacing="1" w:afterAutospacing="1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spacing w:beforeAutospacing="1" w:afterAutospacing="1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4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spacing w:beforeAutospacing="1" w:afterAutospacing="1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单位性质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spacing w:beforeAutospacing="1" w:afterAutospacing="1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spacing w:beforeAutospacing="1" w:afterAutospacing="1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乌海市人民医院</w:t>
            </w:r>
          </w:p>
        </w:tc>
        <w:tc>
          <w:tcPr>
            <w:tcW w:w="4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spacing w:beforeAutospacing="1" w:afterAutospacing="1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b w:val="0"/>
                <w:bCs/>
                <w:sz w:val="32"/>
              </w:rPr>
              <w:t>财政拨款</w:t>
            </w:r>
            <w:r>
              <w:rPr>
                <w:rFonts w:hint="eastAsia"/>
                <w:b w:val="0"/>
                <w:bCs/>
                <w:sz w:val="32"/>
              </w:rPr>
              <w:t>独立核算公益</w:t>
            </w:r>
            <w:r>
              <w:rPr>
                <w:rFonts w:hint="eastAsia"/>
                <w:b w:val="0"/>
                <w:bCs/>
                <w:sz w:val="32"/>
                <w:lang w:eastAsia="zh-CN"/>
              </w:rPr>
              <w:t>一</w:t>
            </w:r>
            <w:r>
              <w:rPr>
                <w:rFonts w:hint="eastAsia"/>
                <w:b w:val="0"/>
                <w:bCs/>
                <w:sz w:val="32"/>
              </w:rPr>
              <w:t>类事业</w:t>
            </w:r>
            <w:r>
              <w:rPr>
                <w:b w:val="0"/>
                <w:bCs/>
                <w:sz w:val="32"/>
              </w:rPr>
              <w:t>单位</w:t>
            </w:r>
          </w:p>
        </w:tc>
      </w:tr>
    </w:tbl>
    <w:p>
      <w:pPr>
        <w:tabs>
          <w:tab w:val="left" w:pos="1987"/>
        </w:tabs>
        <w:spacing w:before="243"/>
        <w:ind w:right="192"/>
        <w:jc w:val="center"/>
        <w:rPr>
          <w:rFonts w:ascii="楷体" w:eastAsia="楷体"/>
          <w:b/>
          <w:sz w:val="36"/>
        </w:rPr>
      </w:pPr>
      <w:r>
        <w:rPr>
          <w:rFonts w:hint="eastAsia" w:ascii="楷体" w:eastAsia="楷体"/>
          <w:b/>
          <w:sz w:val="36"/>
        </w:rPr>
        <w:t>第二部分</w:t>
      </w:r>
      <w:r>
        <w:rPr>
          <w:rFonts w:hint="eastAsia" w:ascii="楷体" w:eastAsia="楷体"/>
          <w:b/>
          <w:sz w:val="36"/>
        </w:rPr>
        <w:tab/>
      </w:r>
      <w:r>
        <w:rPr>
          <w:rFonts w:hint="eastAsia" w:ascii="楷体" w:eastAsia="楷体"/>
          <w:b/>
          <w:sz w:val="36"/>
        </w:rPr>
        <w:t>2021</w:t>
      </w:r>
      <w:r>
        <w:rPr>
          <w:rFonts w:hint="eastAsia" w:ascii="楷体" w:eastAsia="楷体"/>
          <w:b/>
          <w:spacing w:val="-94"/>
          <w:sz w:val="36"/>
        </w:rPr>
        <w:t xml:space="preserve"> </w:t>
      </w:r>
      <w:r>
        <w:rPr>
          <w:rFonts w:hint="eastAsia" w:ascii="楷体" w:eastAsia="楷体"/>
          <w:b/>
          <w:sz w:val="36"/>
        </w:rPr>
        <w:t>年部门预算安排情况说明</w:t>
      </w:r>
    </w:p>
    <w:p>
      <w:pPr>
        <w:pStyle w:val="4"/>
        <w:ind w:left="0"/>
        <w:rPr>
          <w:rFonts w:ascii="楷体"/>
          <w:b/>
          <w:sz w:val="37"/>
        </w:rPr>
      </w:pPr>
    </w:p>
    <w:p>
      <w:pPr>
        <w:pStyle w:val="4"/>
        <w:ind w:left="851"/>
        <w:rPr>
          <w:rFonts w:ascii="黑体" w:eastAsia="黑体"/>
        </w:rPr>
      </w:pPr>
      <w:r>
        <w:rPr>
          <w:rFonts w:hint="eastAsia" w:ascii="黑体" w:eastAsia="黑体"/>
        </w:rPr>
        <w:t>一、部门预算收支总体情况说明</w:t>
      </w:r>
    </w:p>
    <w:p>
      <w:pPr>
        <w:pStyle w:val="4"/>
        <w:spacing w:before="212" w:line="364" w:lineRule="auto"/>
        <w:ind w:right="139" w:firstLine="640"/>
        <w:jc w:val="both"/>
        <w:rPr>
          <w:spacing w:val="17"/>
          <w:lang w:val="en-US"/>
        </w:rPr>
      </w:pPr>
      <w:r>
        <w:rPr>
          <w:rFonts w:hint="eastAsia" w:ascii="仿宋_GB2312" w:hAnsi="仿宋_GB2312" w:eastAsia="仿宋_GB2312" w:cs="仿宋_GB2312"/>
          <w:spacing w:val="17"/>
          <w:lang w:val="en-US"/>
        </w:rPr>
        <w:t>乌海市人民医院2021年度收入、支出预算总计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万元，与上年相比收、支预算总计各减少2</w:t>
      </w:r>
      <w:r>
        <w:rPr>
          <w:rFonts w:ascii="仿宋_GB2312" w:hAnsi="仿宋_GB2312" w:eastAsia="仿宋_GB2312" w:cs="仿宋_GB2312"/>
          <w:spacing w:val="17"/>
          <w:lang w:val="en-US"/>
        </w:rPr>
        <w:t>0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万元，减少0</w:t>
      </w:r>
      <w:r>
        <w:rPr>
          <w:rFonts w:ascii="仿宋_GB2312" w:hAnsi="仿宋_GB2312" w:eastAsia="仿宋_GB2312" w:cs="仿宋_GB2312"/>
          <w:spacing w:val="17"/>
          <w:lang w:val="en-US"/>
        </w:rPr>
        <w:t>.32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%。</w:t>
      </w:r>
      <w:r>
        <w:rPr>
          <w:rFonts w:hint="eastAsia"/>
          <w:spacing w:val="17"/>
          <w:lang w:val="en-US"/>
        </w:rPr>
        <w:t xml:space="preserve">    </w:t>
      </w:r>
    </w:p>
    <w:p>
      <w:pPr>
        <w:pStyle w:val="4"/>
        <w:spacing w:before="212" w:line="364" w:lineRule="auto"/>
        <w:ind w:right="139" w:firstLine="640"/>
        <w:jc w:val="both"/>
        <w:rPr>
          <w:lang w:val="en-US"/>
        </w:rPr>
      </w:pPr>
      <w:r>
        <w:rPr>
          <w:rFonts w:hint="eastAsia" w:ascii="仿宋_GB2312" w:eastAsia="仿宋_GB2312"/>
          <w:lang w:val="en-US" w:eastAsia="zh-CN"/>
        </w:rPr>
        <w:t>其中：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万元均为</w:t>
      </w:r>
      <w:r>
        <w:rPr>
          <w:rFonts w:hint="eastAsia" w:ascii="仿宋_GB2312" w:hAnsi="仿宋_GB2312" w:eastAsia="仿宋_GB2312" w:cs="仿宋_GB2312"/>
          <w:spacing w:val="17"/>
        </w:rPr>
        <w:t>基本支出</w:t>
      </w:r>
      <w:r>
        <w:rPr>
          <w:rFonts w:hint="eastAsia" w:ascii="仿宋_GB2312" w:hAnsi="仿宋_GB2312" w:eastAsia="仿宋_GB2312" w:cs="仿宋_GB2312"/>
          <w:spacing w:val="17"/>
          <w:lang w:eastAsia="zh-CN"/>
        </w:rPr>
        <w:t>，</w:t>
      </w:r>
      <w:r>
        <w:rPr>
          <w:rFonts w:hint="eastAsia"/>
          <w:spacing w:val="17"/>
          <w:lang w:val="en-US" w:eastAsia="zh-CN"/>
        </w:rPr>
        <w:t>项目支出0万元。</w:t>
      </w:r>
    </w:p>
    <w:p>
      <w:pPr>
        <w:pStyle w:val="4"/>
        <w:spacing w:line="408" w:lineRule="exact"/>
        <w:ind w:left="851"/>
        <w:rPr>
          <w:rFonts w:ascii="楷体" w:eastAsia="楷体"/>
        </w:rPr>
      </w:pPr>
      <w:r>
        <w:rPr>
          <w:rFonts w:hint="eastAsia" w:ascii="楷体" w:eastAsia="楷体"/>
        </w:rPr>
        <w:t>（一）收入预算总计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楷体" w:eastAsia="楷体"/>
        </w:rPr>
        <w:t>万元。包括：</w:t>
      </w:r>
    </w:p>
    <w:p>
      <w:pPr>
        <w:pStyle w:val="4"/>
        <w:spacing w:before="214"/>
        <w:ind w:left="851"/>
      </w:pPr>
      <w:r>
        <w:t>1．本年收入合计</w:t>
      </w:r>
      <w:r>
        <w:rPr>
          <w:rFonts w:ascii="仿宋_GB2312" w:eastAsia="仿宋_GB2312"/>
          <w:lang w:val="en-US"/>
        </w:rPr>
        <w:t>6146.84</w:t>
      </w:r>
      <w:r>
        <w:t>万元。</w:t>
      </w:r>
    </w:p>
    <w:p>
      <w:pPr>
        <w:pStyle w:val="4"/>
        <w:spacing w:before="212" w:line="364" w:lineRule="auto"/>
        <w:ind w:right="139" w:firstLine="640"/>
        <w:jc w:val="both"/>
        <w:rPr>
          <w:rFonts w:ascii="仿宋_GB2312" w:hAnsi="仿宋_GB2312" w:eastAsia="仿宋_GB2312" w:cs="仿宋_GB2312"/>
          <w:spacing w:val="17"/>
          <w:lang w:val="en-US"/>
        </w:rPr>
      </w:pPr>
      <w:r>
        <w:rPr>
          <w:rFonts w:hint="eastAsia" w:ascii="仿宋_GB2312" w:hAnsi="仿宋_GB2312" w:eastAsia="仿宋_GB2312" w:cs="仿宋_GB2312"/>
          <w:spacing w:val="17"/>
          <w:lang w:val="en-US"/>
        </w:rPr>
        <w:t>一般公共预算拨款收入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万元，与上年相比增加减少2</w:t>
      </w:r>
      <w:r>
        <w:rPr>
          <w:rFonts w:ascii="仿宋_GB2312" w:hAnsi="仿宋_GB2312" w:eastAsia="仿宋_GB2312" w:cs="仿宋_GB2312"/>
          <w:spacing w:val="17"/>
          <w:lang w:val="en-US"/>
        </w:rPr>
        <w:t>0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万元，减少0</w:t>
      </w:r>
      <w:r>
        <w:rPr>
          <w:rFonts w:ascii="仿宋_GB2312" w:hAnsi="仿宋_GB2312" w:eastAsia="仿宋_GB2312" w:cs="仿宋_GB2312"/>
          <w:spacing w:val="17"/>
          <w:lang w:val="en-US"/>
        </w:rPr>
        <w:t>.32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%。主要原因是：</w:t>
      </w:r>
      <w:r>
        <w:rPr>
          <w:rFonts w:hint="eastAsia" w:ascii="仿宋_GB2312" w:hAnsi="仿宋_GB2312" w:eastAsia="仿宋_GB2312" w:cs="仿宋_GB2312"/>
          <w:spacing w:val="17"/>
          <w:lang w:val="en-US" w:eastAsia="zh-CN"/>
        </w:rPr>
        <w:t>本年急救工作经费20万元未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纳入预算。</w:t>
      </w:r>
    </w:p>
    <w:p>
      <w:pPr>
        <w:pStyle w:val="4"/>
        <w:spacing w:line="408" w:lineRule="exact"/>
        <w:ind w:left="851"/>
        <w:rPr>
          <w:rFonts w:ascii="楷体" w:eastAsia="楷体"/>
        </w:rPr>
      </w:pPr>
      <w:r>
        <w:rPr>
          <w:rFonts w:hint="eastAsia" w:ascii="楷体" w:eastAsia="楷体"/>
        </w:rPr>
        <w:t>（二）支出预算总计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楷体" w:eastAsia="楷体"/>
        </w:rPr>
        <w:t>万元。包括：</w:t>
      </w:r>
    </w:p>
    <w:p>
      <w:pPr>
        <w:pStyle w:val="4"/>
        <w:spacing w:before="214"/>
        <w:ind w:left="851"/>
        <w:rPr>
          <w:rFonts w:ascii="仿宋_GB2312" w:eastAsia="仿宋_GB2312"/>
          <w:lang w:val="en-US"/>
        </w:rPr>
      </w:pPr>
      <w:r>
        <w:rPr>
          <w:rFonts w:hint="eastAsia" w:ascii="仿宋_GB2312" w:eastAsia="仿宋_GB2312"/>
          <w:lang w:val="en-US"/>
        </w:rPr>
        <w:t>1.本年支出合计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仿宋_GB2312" w:eastAsia="仿宋_GB2312"/>
          <w:lang w:val="en-US"/>
        </w:rPr>
        <w:t>万元。</w:t>
      </w:r>
    </w:p>
    <w:p>
      <w:pPr>
        <w:pStyle w:val="7"/>
        <w:numPr>
          <w:ilvl w:val="0"/>
          <w:numId w:val="2"/>
        </w:numPr>
        <w:tabs>
          <w:tab w:val="left" w:pos="1640"/>
        </w:tabs>
        <w:spacing w:line="364" w:lineRule="auto"/>
        <w:ind w:right="278" w:firstLine="640"/>
        <w:rPr>
          <w:sz w:val="32"/>
        </w:rPr>
      </w:pPr>
      <w:r>
        <w:rPr>
          <w:spacing w:val="-3"/>
          <w:w w:val="95"/>
          <w:sz w:val="32"/>
        </w:rPr>
        <w:t>社会保障和就业支出</w:t>
      </w:r>
      <w:r>
        <w:rPr>
          <w:rFonts w:hint="eastAsia"/>
          <w:spacing w:val="-3"/>
          <w:w w:val="95"/>
          <w:sz w:val="32"/>
        </w:rPr>
        <w:t>（类）</w:t>
      </w:r>
      <w:r>
        <w:rPr>
          <w:rFonts w:ascii="仿宋_GB2312" w:eastAsia="仿宋_GB2312"/>
          <w:sz w:val="32"/>
          <w:szCs w:val="32"/>
          <w:lang w:val="en-US"/>
        </w:rPr>
        <w:t>657.51</w:t>
      </w:r>
      <w:r>
        <w:rPr>
          <w:spacing w:val="-3"/>
          <w:w w:val="95"/>
          <w:sz w:val="32"/>
        </w:rPr>
        <w:t>万元，主要用于</w:t>
      </w:r>
      <w:r>
        <w:rPr>
          <w:spacing w:val="-12"/>
          <w:w w:val="95"/>
          <w:sz w:val="32"/>
        </w:rPr>
        <w:t>退休人员</w:t>
      </w:r>
      <w:r>
        <w:rPr>
          <w:rFonts w:hint="eastAsia"/>
          <w:spacing w:val="-12"/>
          <w:w w:val="95"/>
          <w:sz w:val="32"/>
        </w:rPr>
        <w:t>取暖补贴及妇女卫生费的支出、</w:t>
      </w:r>
      <w:r>
        <w:rPr>
          <w:spacing w:val="11"/>
          <w:w w:val="95"/>
          <w:sz w:val="32"/>
        </w:rPr>
        <w:t>事业单位基本养老保险及职业年金缴费支出。与上年相比增加</w:t>
      </w:r>
      <w:r>
        <w:rPr>
          <w:rFonts w:ascii="仿宋_GB2312" w:eastAsia="仿宋_GB2312"/>
          <w:sz w:val="32"/>
          <w:szCs w:val="32"/>
          <w:lang w:val="en-US"/>
        </w:rPr>
        <w:t>628.51</w:t>
      </w:r>
      <w:r>
        <w:rPr>
          <w:spacing w:val="-12"/>
          <w:w w:val="95"/>
          <w:sz w:val="32"/>
        </w:rPr>
        <w:t>万元，增长</w:t>
      </w:r>
      <w:r>
        <w:rPr>
          <w:spacing w:val="-13"/>
          <w:w w:val="95"/>
          <w:sz w:val="32"/>
          <w:lang w:val="en-US"/>
        </w:rPr>
        <w:t>2167.28</w:t>
      </w:r>
      <w:r>
        <w:rPr>
          <w:spacing w:val="-13"/>
          <w:w w:val="95"/>
          <w:sz w:val="32"/>
        </w:rPr>
        <w:t>%。主要原因是</w:t>
      </w:r>
      <w:r>
        <w:rPr>
          <w:rFonts w:hint="eastAsia"/>
          <w:spacing w:val="-3"/>
          <w:w w:val="95"/>
          <w:sz w:val="32"/>
          <w:lang w:val="en-US"/>
        </w:rPr>
        <w:t>补发在编人员个人部分三险一金的缴费。</w:t>
      </w:r>
    </w:p>
    <w:p>
      <w:pPr>
        <w:pStyle w:val="7"/>
        <w:numPr>
          <w:ilvl w:val="0"/>
          <w:numId w:val="2"/>
        </w:numPr>
        <w:tabs>
          <w:tab w:val="left" w:pos="1640"/>
        </w:tabs>
        <w:spacing w:line="364" w:lineRule="auto"/>
        <w:ind w:right="278" w:firstLine="640"/>
        <w:rPr>
          <w:spacing w:val="11"/>
          <w:w w:val="95"/>
          <w:sz w:val="32"/>
        </w:rPr>
      </w:pPr>
      <w:r>
        <w:rPr>
          <w:spacing w:val="11"/>
          <w:w w:val="95"/>
          <w:sz w:val="32"/>
        </w:rPr>
        <w:t>卫生健康支出</w:t>
      </w:r>
      <w:r>
        <w:rPr>
          <w:rFonts w:hint="eastAsia"/>
          <w:spacing w:val="11"/>
          <w:w w:val="95"/>
          <w:sz w:val="32"/>
        </w:rPr>
        <w:t>（类）</w:t>
      </w:r>
      <w:r>
        <w:rPr>
          <w:spacing w:val="11"/>
          <w:w w:val="95"/>
          <w:sz w:val="32"/>
          <w:lang w:val="en-US"/>
        </w:rPr>
        <w:t>5489.33</w:t>
      </w:r>
      <w:r>
        <w:rPr>
          <w:spacing w:val="11"/>
          <w:w w:val="95"/>
          <w:sz w:val="32"/>
        </w:rPr>
        <w:t>万元，主要用于</w:t>
      </w:r>
      <w:r>
        <w:rPr>
          <w:rFonts w:hint="eastAsia"/>
          <w:spacing w:val="11"/>
          <w:w w:val="95"/>
          <w:sz w:val="32"/>
        </w:rPr>
        <w:t>事业单位在编人员薪酬支出</w:t>
      </w:r>
      <w:r>
        <w:rPr>
          <w:spacing w:val="11"/>
          <w:w w:val="95"/>
          <w:sz w:val="32"/>
        </w:rPr>
        <w:t>。与上年相比</w:t>
      </w:r>
      <w:r>
        <w:rPr>
          <w:rFonts w:hint="eastAsia"/>
          <w:spacing w:val="11"/>
          <w:w w:val="95"/>
          <w:sz w:val="32"/>
        </w:rPr>
        <w:t>减少</w:t>
      </w:r>
      <w:r>
        <w:rPr>
          <w:rFonts w:ascii="仿宋_GB2312" w:eastAsia="仿宋_GB2312"/>
          <w:sz w:val="32"/>
          <w:szCs w:val="32"/>
          <w:lang w:val="en-US"/>
        </w:rPr>
        <w:t>648.51</w:t>
      </w:r>
      <w:r>
        <w:rPr>
          <w:spacing w:val="11"/>
          <w:w w:val="95"/>
          <w:sz w:val="32"/>
        </w:rPr>
        <w:t>万元</w:t>
      </w:r>
      <w:r>
        <w:rPr>
          <w:rFonts w:hint="eastAsia"/>
          <w:spacing w:val="11"/>
          <w:w w:val="95"/>
          <w:sz w:val="32"/>
        </w:rPr>
        <w:t>，</w:t>
      </w:r>
      <w:r>
        <w:rPr>
          <w:rFonts w:hint="eastAsia"/>
          <w:spacing w:val="-12"/>
          <w:w w:val="95"/>
          <w:sz w:val="32"/>
        </w:rPr>
        <w:t>减少1</w:t>
      </w:r>
      <w:r>
        <w:rPr>
          <w:spacing w:val="-12"/>
          <w:w w:val="95"/>
          <w:sz w:val="32"/>
        </w:rPr>
        <w:t>0.57</w:t>
      </w:r>
      <w:r>
        <w:rPr>
          <w:spacing w:val="-13"/>
          <w:w w:val="95"/>
          <w:sz w:val="32"/>
        </w:rPr>
        <w:t>%</w:t>
      </w:r>
      <w:r>
        <w:rPr>
          <w:spacing w:val="11"/>
          <w:w w:val="95"/>
          <w:sz w:val="32"/>
        </w:rPr>
        <w:t>。</w:t>
      </w:r>
      <w:r>
        <w:rPr>
          <w:spacing w:val="-13"/>
          <w:w w:val="95"/>
          <w:sz w:val="32"/>
        </w:rPr>
        <w:t>主要原因是</w:t>
      </w:r>
      <w:r>
        <w:rPr>
          <w:rFonts w:hint="eastAsia"/>
          <w:spacing w:val="-3"/>
          <w:w w:val="95"/>
          <w:sz w:val="32"/>
          <w:lang w:val="en-US"/>
        </w:rPr>
        <w:t>将部分在编人员薪酬分摊到补发退休人员个人部分三险一金的缴费</w:t>
      </w:r>
      <w:r>
        <w:rPr>
          <w:spacing w:val="11"/>
          <w:w w:val="95"/>
          <w:sz w:val="32"/>
        </w:rPr>
        <w:t>。</w:t>
      </w:r>
    </w:p>
    <w:p>
      <w:pPr>
        <w:pStyle w:val="4"/>
        <w:spacing w:line="407" w:lineRule="exact"/>
        <w:ind w:left="851"/>
        <w:rPr>
          <w:rFonts w:ascii="黑体" w:eastAsia="黑体"/>
        </w:rPr>
      </w:pPr>
      <w:r>
        <w:rPr>
          <w:rFonts w:hint="eastAsia" w:ascii="黑体" w:eastAsia="黑体"/>
        </w:rPr>
        <w:t>二、一般公共预算财政拨款收支情况说明</w:t>
      </w:r>
    </w:p>
    <w:p>
      <w:pPr>
        <w:pStyle w:val="4"/>
        <w:spacing w:before="5"/>
        <w:ind w:left="0"/>
        <w:rPr>
          <w:rFonts w:ascii="黑体"/>
          <w:sz w:val="26"/>
        </w:rPr>
      </w:pPr>
    </w:p>
    <w:p>
      <w:pPr>
        <w:pStyle w:val="4"/>
        <w:ind w:left="739"/>
        <w:rPr>
          <w:rFonts w:ascii="楷体" w:eastAsia="楷体"/>
        </w:rPr>
      </w:pPr>
      <w:r>
        <w:rPr>
          <w:rFonts w:hint="eastAsia" w:ascii="楷体" w:eastAsia="楷体"/>
        </w:rPr>
        <w:t>（一）财政拨款规模情况</w:t>
      </w:r>
    </w:p>
    <w:p>
      <w:pPr>
        <w:pStyle w:val="4"/>
        <w:spacing w:before="152" w:line="326" w:lineRule="auto"/>
        <w:ind w:left="100" w:right="247" w:firstLine="638"/>
        <w:jc w:val="both"/>
      </w:pPr>
      <w:r>
        <w:rPr>
          <w:rFonts w:hint="eastAsia" w:ascii="仿宋_GB2312" w:hAnsi="仿宋_GB2312" w:eastAsia="仿宋_GB2312" w:cs="仿宋_GB2312"/>
          <w:spacing w:val="17"/>
          <w:lang w:val="en-US"/>
        </w:rPr>
        <w:t>财政拨款收支预算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万元，包括：一般公共预算财政拨款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万元，政府性基金预算财政拨款0万元，上年结转0万元。</w:t>
      </w:r>
    </w:p>
    <w:p>
      <w:pPr>
        <w:pStyle w:val="4"/>
        <w:spacing w:before="7"/>
        <w:ind w:left="739"/>
        <w:rPr>
          <w:rFonts w:ascii="楷体" w:eastAsia="楷体"/>
        </w:rPr>
      </w:pPr>
      <w:r>
        <w:rPr>
          <w:rFonts w:hint="eastAsia" w:ascii="楷体" w:eastAsia="楷体"/>
        </w:rPr>
        <w:t>（二）</w:t>
      </w:r>
      <w:r>
        <w:t>一般公共</w:t>
      </w:r>
      <w:r>
        <w:rPr>
          <w:rFonts w:hint="eastAsia" w:ascii="楷体" w:eastAsia="楷体"/>
        </w:rPr>
        <w:t>预算财政拨款具体使用安排情况</w:t>
      </w:r>
    </w:p>
    <w:p>
      <w:pPr>
        <w:pStyle w:val="4"/>
        <w:spacing w:before="149" w:line="328" w:lineRule="auto"/>
        <w:ind w:left="100" w:right="396" w:firstLine="638"/>
        <w:jc w:val="both"/>
        <w:rPr>
          <w:b/>
          <w:w w:val="95"/>
        </w:rPr>
      </w:pPr>
      <w:r>
        <w:rPr>
          <w:b/>
          <w:w w:val="95"/>
        </w:rPr>
        <w:t>1.社会保障和就业类</w:t>
      </w:r>
      <w:r>
        <w:rPr>
          <w:rFonts w:ascii="仿宋_GB2312" w:eastAsia="仿宋_GB2312"/>
          <w:lang w:val="en-US"/>
        </w:rPr>
        <w:t>657.51</w:t>
      </w:r>
      <w:r>
        <w:rPr>
          <w:w w:val="95"/>
        </w:rPr>
        <w:t>万元，比上年预算数增加</w:t>
      </w:r>
      <w:r>
        <w:rPr>
          <w:rFonts w:ascii="仿宋_GB2312" w:eastAsia="仿宋_GB2312"/>
          <w:lang w:val="en-US"/>
        </w:rPr>
        <w:t>628.51</w:t>
      </w:r>
      <w:r>
        <w:rPr>
          <w:spacing w:val="-12"/>
          <w:w w:val="95"/>
        </w:rPr>
        <w:t>万元，增长</w:t>
      </w:r>
      <w:r>
        <w:rPr>
          <w:spacing w:val="-13"/>
          <w:w w:val="95"/>
          <w:lang w:val="en-US"/>
        </w:rPr>
        <w:t>2167.28</w:t>
      </w:r>
      <w:r>
        <w:rPr>
          <w:spacing w:val="-13"/>
          <w:w w:val="95"/>
        </w:rPr>
        <w:t>%。</w:t>
      </w:r>
      <w:r>
        <w:rPr>
          <w:spacing w:val="-3"/>
          <w:w w:val="95"/>
        </w:rPr>
        <w:t>主要用于</w:t>
      </w:r>
      <w:r>
        <w:rPr>
          <w:spacing w:val="-12"/>
          <w:w w:val="95"/>
        </w:rPr>
        <w:t>退休人员</w:t>
      </w:r>
      <w:r>
        <w:rPr>
          <w:rFonts w:hint="eastAsia"/>
          <w:spacing w:val="-12"/>
          <w:w w:val="95"/>
        </w:rPr>
        <w:t>取暖补贴及妇女卫生费的支出、</w:t>
      </w:r>
      <w:r>
        <w:rPr>
          <w:spacing w:val="11"/>
          <w:w w:val="95"/>
        </w:rPr>
        <w:t>事业单位基本养老保险及职业年金缴费支出。</w:t>
      </w:r>
    </w:p>
    <w:p>
      <w:pPr>
        <w:pStyle w:val="4"/>
        <w:spacing w:line="326" w:lineRule="auto"/>
        <w:ind w:left="100" w:right="398" w:firstLine="638"/>
      </w:pPr>
      <w:r>
        <w:rPr>
          <w:b/>
          <w:w w:val="95"/>
        </w:rPr>
        <w:t>2</w:t>
      </w:r>
      <w:r>
        <w:rPr>
          <w:rFonts w:hint="eastAsia"/>
          <w:b/>
          <w:w w:val="95"/>
        </w:rPr>
        <w:t>.</w:t>
      </w:r>
      <w:r>
        <w:rPr>
          <w:b/>
          <w:w w:val="95"/>
        </w:rPr>
        <w:t>卫生健康支出</w:t>
      </w:r>
      <w:r>
        <w:rPr>
          <w:spacing w:val="11"/>
          <w:w w:val="95"/>
          <w:lang w:val="en-US"/>
        </w:rPr>
        <w:t>5489.33</w:t>
      </w:r>
      <w:r>
        <w:rPr>
          <w:w w:val="95"/>
        </w:rPr>
        <w:t>万元，比上年预算</w:t>
      </w:r>
      <w:r>
        <w:rPr>
          <w:rFonts w:hint="eastAsia"/>
          <w:spacing w:val="11"/>
          <w:w w:val="95"/>
        </w:rPr>
        <w:t>减少</w:t>
      </w:r>
      <w:r>
        <w:rPr>
          <w:rFonts w:ascii="仿宋_GB2312" w:eastAsia="仿宋_GB2312"/>
          <w:lang w:val="en-US"/>
        </w:rPr>
        <w:t>648.51</w:t>
      </w:r>
      <w:r>
        <w:rPr>
          <w:spacing w:val="11"/>
          <w:w w:val="95"/>
        </w:rPr>
        <w:t>万元</w:t>
      </w:r>
      <w:r>
        <w:rPr>
          <w:rFonts w:hint="eastAsia"/>
          <w:spacing w:val="11"/>
          <w:w w:val="95"/>
        </w:rPr>
        <w:t>，</w:t>
      </w:r>
      <w:r>
        <w:rPr>
          <w:rFonts w:hint="eastAsia"/>
          <w:spacing w:val="-12"/>
          <w:w w:val="95"/>
        </w:rPr>
        <w:t>减少1</w:t>
      </w:r>
      <w:r>
        <w:rPr>
          <w:spacing w:val="-12"/>
          <w:w w:val="95"/>
        </w:rPr>
        <w:t>0.57</w:t>
      </w:r>
      <w:r>
        <w:rPr>
          <w:spacing w:val="-13"/>
          <w:w w:val="95"/>
        </w:rPr>
        <w:t>%</w:t>
      </w:r>
      <w:r>
        <w:rPr>
          <w:spacing w:val="11"/>
          <w:w w:val="95"/>
        </w:rPr>
        <w:t>。。主要用于</w:t>
      </w:r>
      <w:r>
        <w:rPr>
          <w:rFonts w:hint="eastAsia"/>
          <w:spacing w:val="11"/>
          <w:w w:val="95"/>
        </w:rPr>
        <w:t>事业单位在编人员工资的发放</w:t>
      </w:r>
      <w:r>
        <w:rPr>
          <w:spacing w:val="11"/>
          <w:w w:val="95"/>
        </w:rPr>
        <w:t>。</w:t>
      </w:r>
    </w:p>
    <w:p>
      <w:pPr>
        <w:pStyle w:val="4"/>
        <w:spacing w:before="23"/>
        <w:ind w:left="851"/>
        <w:rPr>
          <w:rFonts w:ascii="黑体" w:eastAsia="黑体"/>
        </w:rPr>
      </w:pPr>
      <w:r>
        <w:rPr>
          <w:rFonts w:hint="eastAsia" w:ascii="黑体" w:eastAsia="黑体"/>
        </w:rPr>
        <w:t>三、财政拨款收支预算总体情况说明</w:t>
      </w:r>
    </w:p>
    <w:p>
      <w:pPr>
        <w:pStyle w:val="4"/>
        <w:spacing w:before="212" w:line="364" w:lineRule="auto"/>
        <w:ind w:right="139" w:firstLine="640"/>
        <w:jc w:val="both"/>
        <w:rPr>
          <w:rFonts w:ascii="仿宋_GB2312" w:hAnsi="仿宋_GB2312" w:eastAsia="仿宋_GB2312" w:cs="仿宋_GB2312"/>
          <w:spacing w:val="17"/>
          <w:lang w:val="en-US"/>
        </w:rPr>
      </w:pPr>
      <w:r>
        <w:rPr>
          <w:rFonts w:hint="eastAsia"/>
          <w:spacing w:val="-7"/>
          <w:w w:val="95"/>
          <w:lang w:val="en-US"/>
        </w:rPr>
        <w:t>乌海市人民医院</w:t>
      </w:r>
      <w:r>
        <w:rPr>
          <w:spacing w:val="-7"/>
          <w:w w:val="95"/>
        </w:rPr>
        <w:t>2021年度财政拨款收、支总预算</w:t>
      </w:r>
      <w:r>
        <w:rPr>
          <w:rFonts w:ascii="仿宋_GB2312" w:eastAsia="仿宋_GB2312"/>
          <w:lang w:val="en-US"/>
        </w:rPr>
        <w:t>6146.84</w:t>
      </w:r>
      <w:r>
        <w:rPr>
          <w:spacing w:val="-7"/>
          <w:w w:val="95"/>
        </w:rPr>
        <w:t>万元。与上年相比，财政拨款收、支总计各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减少2</w:t>
      </w:r>
      <w:r>
        <w:rPr>
          <w:rFonts w:ascii="仿宋_GB2312" w:hAnsi="仿宋_GB2312" w:eastAsia="仿宋_GB2312" w:cs="仿宋_GB2312"/>
          <w:spacing w:val="17"/>
          <w:lang w:val="en-US"/>
        </w:rPr>
        <w:t>0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万元，减少0</w:t>
      </w:r>
      <w:r>
        <w:rPr>
          <w:rFonts w:ascii="仿宋_GB2312" w:hAnsi="仿宋_GB2312" w:eastAsia="仿宋_GB2312" w:cs="仿宋_GB2312"/>
          <w:spacing w:val="17"/>
          <w:lang w:val="en-US"/>
        </w:rPr>
        <w:t>.32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%</w:t>
      </w:r>
      <w:r>
        <w:rPr>
          <w:spacing w:val="-7"/>
          <w:w w:val="95"/>
        </w:rPr>
        <w:t>。主要原因：</w:t>
      </w:r>
      <w:r>
        <w:rPr>
          <w:rFonts w:hint="eastAsia" w:ascii="仿宋_GB2312" w:hAnsi="仿宋_GB2312" w:eastAsia="仿宋_GB2312" w:cs="仿宋_GB2312"/>
          <w:spacing w:val="17"/>
          <w:lang w:val="en-US" w:eastAsia="zh-CN"/>
        </w:rPr>
        <w:t>本年急救工作经费20万元未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纳入预算。</w:t>
      </w:r>
    </w:p>
    <w:p>
      <w:pPr>
        <w:pStyle w:val="4"/>
        <w:spacing w:before="212" w:line="364" w:lineRule="auto"/>
        <w:ind w:right="139" w:firstLine="640"/>
        <w:jc w:val="both"/>
        <w:rPr>
          <w:rFonts w:ascii="黑体" w:eastAsia="黑体"/>
          <w:lang w:val="en-US"/>
        </w:rPr>
      </w:pPr>
      <w:r>
        <w:rPr>
          <w:rFonts w:hint="eastAsia" w:ascii="黑体" w:eastAsia="黑体"/>
        </w:rPr>
        <w:t>四、一般公共预算支出预算情况说明</w:t>
      </w:r>
    </w:p>
    <w:p>
      <w:pPr>
        <w:pStyle w:val="4"/>
        <w:spacing w:before="212" w:line="364" w:lineRule="auto"/>
        <w:ind w:right="139" w:firstLine="640"/>
        <w:jc w:val="both"/>
        <w:rPr>
          <w:rFonts w:hint="eastAsia" w:ascii="仿宋_GB2312" w:hAnsi="仿宋_GB2312" w:eastAsia="仿宋_GB2312" w:cs="仿宋_GB2312"/>
          <w:spacing w:val="17"/>
          <w:lang w:val="en-US"/>
        </w:rPr>
      </w:pPr>
      <w:r>
        <w:rPr>
          <w:rFonts w:hint="eastAsia"/>
          <w:spacing w:val="-7"/>
          <w:w w:val="95"/>
          <w:lang w:val="en-US"/>
        </w:rPr>
        <w:t>乌海市人民医院</w:t>
      </w:r>
      <w:r>
        <w:rPr>
          <w:spacing w:val="-12"/>
          <w:w w:val="95"/>
        </w:rPr>
        <w:t>2021</w:t>
      </w:r>
      <w:r>
        <w:rPr>
          <w:spacing w:val="-7"/>
          <w:w w:val="95"/>
        </w:rPr>
        <w:t>年一般公共预算财政拨款支出预算</w:t>
      </w:r>
      <w:r>
        <w:rPr>
          <w:rFonts w:ascii="仿宋_GB2312" w:eastAsia="仿宋_GB2312"/>
          <w:lang w:val="en-US"/>
        </w:rPr>
        <w:t>6146.84</w:t>
      </w:r>
      <w:r>
        <w:rPr>
          <w:spacing w:val="-5"/>
          <w:w w:val="95"/>
        </w:rPr>
        <w:t>万元，</w:t>
      </w:r>
      <w:r>
        <w:rPr>
          <w:spacing w:val="-10"/>
          <w:w w:val="95"/>
        </w:rPr>
        <w:t>与上年相比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减少2</w:t>
      </w:r>
      <w:r>
        <w:rPr>
          <w:rFonts w:ascii="仿宋_GB2312" w:hAnsi="仿宋_GB2312" w:eastAsia="仿宋_GB2312" w:cs="仿宋_GB2312"/>
          <w:spacing w:val="17"/>
          <w:lang w:val="en-US"/>
        </w:rPr>
        <w:t>0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万元，减少0</w:t>
      </w:r>
      <w:r>
        <w:rPr>
          <w:rFonts w:ascii="仿宋_GB2312" w:hAnsi="仿宋_GB2312" w:eastAsia="仿宋_GB2312" w:cs="仿宋_GB2312"/>
          <w:spacing w:val="17"/>
          <w:lang w:val="en-US"/>
        </w:rPr>
        <w:t>.32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%</w:t>
      </w:r>
      <w:r>
        <w:rPr>
          <w:spacing w:val="-12"/>
          <w:w w:val="95"/>
        </w:rPr>
        <w:t>，</w:t>
      </w:r>
      <w:r>
        <w:rPr>
          <w:rFonts w:hint="eastAsia" w:ascii="仿宋_GB2312" w:hAnsi="仿宋_GB2312" w:eastAsia="仿宋_GB2312" w:cs="仿宋_GB2312"/>
          <w:spacing w:val="17"/>
          <w:lang w:val="en-US" w:eastAsia="zh-CN"/>
        </w:rPr>
        <w:t>本年急救工作经费20万元未</w:t>
      </w:r>
      <w:r>
        <w:rPr>
          <w:rFonts w:hint="eastAsia" w:ascii="仿宋_GB2312" w:hAnsi="仿宋_GB2312" w:eastAsia="仿宋_GB2312" w:cs="仿宋_GB2312"/>
          <w:spacing w:val="17"/>
          <w:lang w:val="en-US"/>
        </w:rPr>
        <w:t>纳入预算。</w:t>
      </w:r>
    </w:p>
    <w:p>
      <w:pPr>
        <w:pStyle w:val="4"/>
        <w:spacing w:before="212" w:line="364" w:lineRule="auto"/>
        <w:ind w:right="139" w:firstLine="64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（一）一般公共服务（类）</w:t>
      </w:r>
    </w:p>
    <w:p>
      <w:pPr>
        <w:pStyle w:val="4"/>
        <w:spacing w:before="212" w:line="364" w:lineRule="auto"/>
        <w:ind w:right="139" w:firstLine="640"/>
        <w:jc w:val="both"/>
        <w:rPr>
          <w:spacing w:val="-7"/>
          <w:w w:val="95"/>
        </w:rPr>
      </w:pPr>
      <w:r>
        <w:rPr>
          <w:rFonts w:hint="eastAsia"/>
          <w:spacing w:val="-12"/>
          <w:w w:val="95"/>
          <w:lang w:val="en-US"/>
        </w:rPr>
        <w:t>1.财政事务（款）事业运行（项）。年初预算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before="212" w:line="364" w:lineRule="auto"/>
        <w:ind w:right="139" w:firstLine="640"/>
        <w:jc w:val="both"/>
        <w:rPr>
          <w:spacing w:val="-7"/>
          <w:w w:val="95"/>
        </w:rPr>
      </w:pPr>
      <w:r>
        <w:rPr>
          <w:rFonts w:hint="eastAsia"/>
          <w:spacing w:val="-7"/>
          <w:w w:val="95"/>
          <w:lang w:val="en-US"/>
        </w:rPr>
        <w:t>2.群众团体事务</w:t>
      </w:r>
      <w:r>
        <w:rPr>
          <w:rFonts w:hint="eastAsia"/>
          <w:spacing w:val="-12"/>
          <w:w w:val="95"/>
          <w:lang w:val="en-US"/>
        </w:rPr>
        <w:t>（款）其他群众团体事务支出（项）。年初预算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before="212" w:line="364" w:lineRule="auto"/>
        <w:ind w:right="139" w:firstLine="64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（二）社会保障和就业支出（类）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/>
          <w:spacing w:val="-12"/>
          <w:w w:val="95"/>
          <w:lang w:val="en-US"/>
        </w:rPr>
        <w:t>1.行政事业单位养老支出（款）事业单位离退休（项）。年初预算</w:t>
      </w:r>
      <w:r>
        <w:rPr>
          <w:rFonts w:ascii="仿宋_GB2312" w:eastAsia="仿宋_GB2312"/>
          <w:lang w:val="en-US"/>
        </w:rPr>
        <w:t>657.51</w:t>
      </w:r>
      <w:r>
        <w:rPr>
          <w:rFonts w:hint="eastAsia"/>
          <w:spacing w:val="-12"/>
          <w:w w:val="95"/>
          <w:lang w:val="en-US"/>
        </w:rPr>
        <w:t>万元，与上年相比</w:t>
      </w:r>
      <w:r>
        <w:rPr>
          <w:spacing w:val="-12"/>
          <w:w w:val="95"/>
          <w:lang w:val="en-US"/>
        </w:rPr>
        <w:t>增加628.51万元，增长2167.28%。主要原因是补发在编人员个人部分三险一金的缴费。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/>
          <w:spacing w:val="-12"/>
          <w:w w:val="95"/>
          <w:lang w:val="en-US"/>
        </w:rPr>
        <w:t>2.行政事业单位养老支出（款）机关事业单位基本养老保险缴费支出（项）。年初预算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/>
          <w:spacing w:val="-12"/>
          <w:w w:val="95"/>
          <w:lang w:val="en-US"/>
        </w:rPr>
        <w:t>3.行政事业单位养老支出（款）机关事业单位职业年金缴费支出（项）。年初预算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line="407" w:lineRule="exact"/>
        <w:ind w:left="688"/>
        <w:rPr>
          <w:rFonts w:ascii="楷体" w:eastAsia="楷体"/>
        </w:rPr>
      </w:pPr>
      <w:r>
        <w:rPr>
          <w:rFonts w:hint="eastAsia" w:ascii="楷体" w:eastAsia="楷体"/>
        </w:rPr>
        <w:t>（三）卫生健康支出（类）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/>
          <w:spacing w:val="-12"/>
          <w:w w:val="95"/>
          <w:lang w:val="en-US"/>
        </w:rPr>
        <w:t>1.行政事业单位医疗（款）行政单位医疗（项）。年初预算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before="212" w:line="364" w:lineRule="auto"/>
        <w:ind w:right="139" w:firstLine="640"/>
        <w:jc w:val="both"/>
        <w:rPr>
          <w:rFonts w:ascii="仿宋_GB2312" w:eastAsia="仿宋_GB2312" w:cs="仿宋_GB2312"/>
          <w:lang w:val="en-US"/>
        </w:rPr>
      </w:pPr>
      <w:r>
        <w:rPr>
          <w:rFonts w:hint="eastAsia"/>
          <w:spacing w:val="-12"/>
          <w:w w:val="95"/>
          <w:lang w:val="en-US"/>
        </w:rPr>
        <w:t>2.行政事业单位医疗（款）事业单位医疗（项）。年初预算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/>
          <w:spacing w:val="-12"/>
          <w:w w:val="95"/>
          <w:lang w:val="en-US"/>
        </w:rPr>
        <w:t>3.行政事业单位医疗（款）公务员医疗补助（项）。年初预算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/>
          <w:spacing w:val="-12"/>
          <w:w w:val="95"/>
          <w:lang w:val="en-US"/>
        </w:rPr>
        <w:t>4</w:t>
      </w:r>
      <w:r>
        <w:rPr>
          <w:spacing w:val="-12"/>
          <w:w w:val="95"/>
          <w:lang w:val="en-US"/>
        </w:rPr>
        <w:t>.</w:t>
      </w:r>
      <w:r>
        <w:rPr>
          <w:rFonts w:hint="eastAsia"/>
          <w:spacing w:val="-12"/>
          <w:w w:val="95"/>
          <w:lang w:val="en-US"/>
        </w:rPr>
        <w:t>公立医院（款）综合医院（项）。年初预算</w:t>
      </w:r>
      <w:r>
        <w:rPr>
          <w:spacing w:val="-12"/>
          <w:w w:val="95"/>
          <w:lang w:val="en-US"/>
        </w:rPr>
        <w:t>5489.33</w:t>
      </w:r>
      <w:r>
        <w:rPr>
          <w:rFonts w:hint="eastAsia"/>
          <w:spacing w:val="-12"/>
          <w:w w:val="95"/>
          <w:lang w:val="en-US"/>
        </w:rPr>
        <w:t>万元，与上年相比减少</w:t>
      </w:r>
      <w:r>
        <w:rPr>
          <w:spacing w:val="-12"/>
          <w:w w:val="95"/>
          <w:lang w:val="en-US"/>
        </w:rPr>
        <w:t>648.51万元</w:t>
      </w:r>
      <w:r>
        <w:rPr>
          <w:rFonts w:hint="eastAsia"/>
          <w:spacing w:val="-12"/>
          <w:w w:val="95"/>
          <w:lang w:val="en-US"/>
        </w:rPr>
        <w:t>，减少1</w:t>
      </w:r>
      <w:r>
        <w:rPr>
          <w:spacing w:val="-12"/>
          <w:w w:val="95"/>
          <w:lang w:val="en-US"/>
        </w:rPr>
        <w:t>0.57%。主要原因是</w:t>
      </w:r>
      <w:r>
        <w:rPr>
          <w:rFonts w:hint="eastAsia"/>
          <w:spacing w:val="-12"/>
          <w:w w:val="95"/>
          <w:lang w:val="en-US"/>
        </w:rPr>
        <w:t>将部分在编人员薪酬分摊到补发退休人员个人部分三险一金的缴费</w:t>
      </w:r>
      <w:r>
        <w:rPr>
          <w:spacing w:val="-12"/>
          <w:w w:val="95"/>
          <w:lang w:val="en-US"/>
        </w:rPr>
        <w:t>。</w:t>
      </w:r>
    </w:p>
    <w:p>
      <w:pPr>
        <w:pStyle w:val="4"/>
        <w:spacing w:before="212" w:line="364" w:lineRule="auto"/>
        <w:ind w:right="139" w:firstLine="640"/>
        <w:jc w:val="both"/>
        <w:rPr>
          <w:rFonts w:ascii="楷体" w:eastAsia="楷体"/>
        </w:rPr>
      </w:pPr>
      <w:r>
        <w:rPr>
          <w:rFonts w:hint="eastAsia" w:ascii="楷体" w:eastAsia="楷体"/>
        </w:rPr>
        <w:t>（四）住房保障支出（类）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/>
          <w:spacing w:val="-12"/>
          <w:w w:val="95"/>
          <w:lang w:val="en-US"/>
        </w:rPr>
        <w:t>1.住房改革支出（款）住房公积金（项）。年初预算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万元，与上年相比持平。</w:t>
      </w:r>
    </w:p>
    <w:p>
      <w:pPr>
        <w:pStyle w:val="4"/>
        <w:spacing w:before="212" w:line="364" w:lineRule="auto"/>
        <w:ind w:right="139" w:firstLine="640"/>
        <w:jc w:val="both"/>
        <w:rPr>
          <w:rFonts w:ascii="黑体" w:eastAsia="黑体"/>
          <w:lang w:val="en-US"/>
        </w:rPr>
      </w:pPr>
      <w:r>
        <w:rPr>
          <w:rFonts w:hint="eastAsia" w:ascii="黑体" w:eastAsia="黑体"/>
        </w:rPr>
        <w:t>五、一般公共预算基本支出预算情况说明</w:t>
      </w:r>
      <w:r>
        <w:rPr>
          <w:rFonts w:hint="eastAsia" w:ascii="黑体" w:eastAsia="黑体"/>
          <w:lang w:val="en-US"/>
        </w:rPr>
        <w:t xml:space="preserve"> 经济科目</w:t>
      </w:r>
    </w:p>
    <w:p>
      <w:pPr>
        <w:pStyle w:val="4"/>
        <w:spacing w:before="213" w:line="364" w:lineRule="auto"/>
        <w:ind w:right="126" w:firstLine="588"/>
      </w:pPr>
      <w:r>
        <w:rPr>
          <w:rFonts w:hint="eastAsia"/>
          <w:spacing w:val="-7"/>
          <w:w w:val="95"/>
          <w:lang w:val="en-US"/>
        </w:rPr>
        <w:t>乌海市人民医院</w:t>
      </w:r>
      <w:r>
        <w:rPr>
          <w:spacing w:val="-10"/>
        </w:rPr>
        <w:t>2021</w:t>
      </w:r>
      <w:r>
        <w:rPr>
          <w:spacing w:val="-23"/>
        </w:rPr>
        <w:t>年度一般公共预算财政拨款基本支出预算</w:t>
      </w:r>
      <w:r>
        <w:rPr>
          <w:rFonts w:ascii="仿宋_GB2312" w:eastAsia="仿宋_GB2312"/>
          <w:lang w:val="en-US"/>
        </w:rPr>
        <w:t>6146.84</w:t>
      </w:r>
      <w:r>
        <w:rPr>
          <w:spacing w:val="-10"/>
        </w:rPr>
        <w:t>万元，其中：</w:t>
      </w:r>
    </w:p>
    <w:p>
      <w:pPr>
        <w:pStyle w:val="4"/>
        <w:spacing w:before="212" w:line="364" w:lineRule="auto"/>
        <w:ind w:right="139" w:firstLine="640"/>
        <w:jc w:val="both"/>
        <w:rPr>
          <w:spacing w:val="-12"/>
          <w:w w:val="95"/>
          <w:lang w:val="en-US"/>
        </w:rPr>
      </w:pPr>
      <w:r>
        <w:rPr>
          <w:rFonts w:hint="eastAsia" w:ascii="楷体" w:eastAsia="楷体"/>
          <w:spacing w:val="7"/>
        </w:rPr>
        <w:t>（一）</w:t>
      </w:r>
      <w:r>
        <w:rPr>
          <w:rFonts w:hint="eastAsia" w:ascii="楷体" w:eastAsia="楷体"/>
          <w:spacing w:val="-16"/>
        </w:rPr>
        <w:t>人员经费</w:t>
      </w:r>
      <w:r>
        <w:rPr>
          <w:rFonts w:ascii="仿宋_GB2312" w:eastAsia="仿宋_GB2312"/>
          <w:lang w:val="en-US"/>
        </w:rPr>
        <w:t>6146.84</w:t>
      </w:r>
      <w:r>
        <w:rPr>
          <w:rFonts w:hint="eastAsia" w:ascii="楷体" w:eastAsia="楷体"/>
          <w:spacing w:val="-19"/>
        </w:rPr>
        <w:t>万元。</w:t>
      </w:r>
      <w:r>
        <w:rPr>
          <w:rFonts w:hint="eastAsia"/>
          <w:spacing w:val="-12"/>
          <w:w w:val="95"/>
          <w:lang w:val="en-US"/>
        </w:rPr>
        <w:t>主要包括以下支出：基本工资</w:t>
      </w:r>
      <w:r>
        <w:rPr>
          <w:rFonts w:ascii="仿宋_GB2312" w:eastAsia="仿宋_GB2312"/>
          <w:lang w:val="en-US"/>
        </w:rPr>
        <w:t>6146.84</w:t>
      </w:r>
      <w:r>
        <w:rPr>
          <w:rFonts w:hint="eastAsia"/>
          <w:spacing w:val="-12"/>
          <w:w w:val="95"/>
          <w:lang w:val="en-US"/>
        </w:rPr>
        <w:t>万元、津贴补贴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万元、奖金0万元、绩效工资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万元、机关事业单位基本养老保险缴费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万元、职业年金缴费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万元、职工基本医疗保险缴费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万元、公务员医疗补助缴费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万元、其他社会保障缴费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万元、住房公积金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万元、其他工资福利支出0万元、退休费</w:t>
      </w:r>
      <w:r>
        <w:rPr>
          <w:spacing w:val="-12"/>
          <w:w w:val="95"/>
          <w:lang w:val="en-US"/>
        </w:rPr>
        <w:t>0</w:t>
      </w:r>
      <w:r>
        <w:rPr>
          <w:rFonts w:hint="eastAsia"/>
          <w:spacing w:val="-12"/>
          <w:w w:val="95"/>
          <w:lang w:val="en-US"/>
        </w:rPr>
        <w:t>万元、其他对个人和家庭的补助0万元等。</w:t>
      </w:r>
    </w:p>
    <w:p>
      <w:pPr>
        <w:pStyle w:val="4"/>
        <w:spacing w:before="212" w:line="364" w:lineRule="auto"/>
        <w:ind w:right="139" w:firstLine="640"/>
        <w:jc w:val="both"/>
        <w:rPr>
          <w:highlight w:val="yellow"/>
        </w:rPr>
      </w:pPr>
      <w:r>
        <w:rPr>
          <w:rFonts w:hint="eastAsia" w:ascii="楷体" w:eastAsia="楷体"/>
        </w:rPr>
        <w:t>（二</w:t>
      </w:r>
      <w:r>
        <w:rPr>
          <w:rFonts w:hint="eastAsia" w:ascii="楷体" w:eastAsia="楷体"/>
          <w:spacing w:val="-3"/>
        </w:rPr>
        <w:t>）</w:t>
      </w:r>
      <w:r>
        <w:rPr>
          <w:rFonts w:hint="eastAsia" w:ascii="楷体" w:eastAsia="楷体"/>
          <w:spacing w:val="-20"/>
        </w:rPr>
        <w:t>公用经费</w:t>
      </w:r>
      <w:r>
        <w:rPr>
          <w:rFonts w:ascii="楷体" w:eastAsia="楷体"/>
          <w:spacing w:val="-11"/>
          <w:lang w:val="en-US"/>
        </w:rPr>
        <w:t>0</w:t>
      </w:r>
      <w:r>
        <w:rPr>
          <w:rFonts w:hint="eastAsia" w:ascii="楷体" w:eastAsia="楷体"/>
          <w:spacing w:val="-19"/>
        </w:rPr>
        <w:t>万元。</w:t>
      </w:r>
    </w:p>
    <w:p>
      <w:pPr>
        <w:pStyle w:val="4"/>
        <w:spacing w:before="214"/>
        <w:ind w:left="851"/>
        <w:rPr>
          <w:rFonts w:ascii="黑体" w:eastAsia="黑体"/>
        </w:rPr>
      </w:pPr>
      <w:r>
        <w:rPr>
          <w:rFonts w:hint="eastAsia" w:ascii="黑体" w:eastAsia="黑体"/>
        </w:rPr>
        <w:t>六、政府性基金预算财政拨款支出情况说明</w:t>
      </w:r>
    </w:p>
    <w:p>
      <w:pPr>
        <w:pStyle w:val="4"/>
        <w:spacing w:before="212" w:line="364" w:lineRule="auto"/>
        <w:ind w:left="110" w:right="139" w:firstLine="739"/>
        <w:jc w:val="both"/>
      </w:pPr>
      <w:r>
        <w:rPr>
          <w:rFonts w:hint="eastAsia"/>
          <w:w w:val="95"/>
          <w:lang w:val="en-US"/>
        </w:rPr>
        <w:t>乌海市人民医院</w:t>
      </w:r>
      <w:r>
        <w:rPr>
          <w:w w:val="95"/>
        </w:rPr>
        <w:t>2021年度政府性基金预算财政拨款支出0万元，与上</w:t>
      </w:r>
      <w:r>
        <w:t>年相比持平。主要原因是</w:t>
      </w:r>
      <w:r>
        <w:rPr>
          <w:rFonts w:hint="eastAsia"/>
        </w:rPr>
        <w:t>我单位</w:t>
      </w:r>
      <w:r>
        <w:t>无政府性基金财政拨款预算。</w:t>
      </w:r>
    </w:p>
    <w:p>
      <w:pPr>
        <w:pStyle w:val="4"/>
        <w:spacing w:line="409" w:lineRule="exact"/>
        <w:ind w:left="85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七、财政拨款“三公”经费预算情况说明</w:t>
      </w:r>
    </w:p>
    <w:p>
      <w:pPr>
        <w:pStyle w:val="4"/>
        <w:spacing w:before="212" w:line="364" w:lineRule="auto"/>
        <w:ind w:left="110" w:right="139" w:firstLine="739"/>
        <w:jc w:val="both"/>
      </w:pPr>
      <w:r>
        <w:rPr>
          <w:rFonts w:hint="eastAsia"/>
          <w:lang w:val="en-US"/>
        </w:rPr>
        <w:t>乌海市人民医院</w:t>
      </w:r>
      <w:r>
        <w:t>2021年度一般公共预算拨款安排的“三公”经费预算支出</w:t>
      </w:r>
      <w:r>
        <w:rPr>
          <w:lang w:val="en-US"/>
        </w:rPr>
        <w:t>0</w:t>
      </w:r>
      <w:r>
        <w:t>万元</w:t>
      </w:r>
      <w:r>
        <w:rPr>
          <w:spacing w:val="-9"/>
        </w:rPr>
        <w:t>，其中：因公出国</w:t>
      </w:r>
      <w:r>
        <w:rPr>
          <w:spacing w:val="-5"/>
        </w:rPr>
        <w:t>（境）</w:t>
      </w:r>
      <w:r>
        <w:rPr>
          <w:spacing w:val="-6"/>
        </w:rPr>
        <w:t>费支出0万元，占“三</w:t>
      </w:r>
      <w:r>
        <w:rPr>
          <w:spacing w:val="7"/>
          <w:w w:val="95"/>
        </w:rPr>
        <w:t>公”经费的</w:t>
      </w:r>
      <w:r>
        <w:rPr>
          <w:w w:val="95"/>
        </w:rPr>
        <w:t>0</w:t>
      </w:r>
      <w:r>
        <w:rPr>
          <w:spacing w:val="3"/>
          <w:w w:val="95"/>
        </w:rPr>
        <w:t>%；公务用车购置及运行维护费支出</w:t>
      </w:r>
      <w:r>
        <w:rPr>
          <w:w w:val="95"/>
          <w:lang w:val="en-US"/>
        </w:rPr>
        <w:t>0</w:t>
      </w:r>
      <w:r>
        <w:t>万元</w:t>
      </w:r>
      <w:r>
        <w:rPr>
          <w:spacing w:val="5"/>
          <w:w w:val="95"/>
        </w:rPr>
        <w:t xml:space="preserve">，占“三 </w:t>
      </w:r>
      <w:r>
        <w:rPr>
          <w:spacing w:val="3"/>
        </w:rPr>
        <w:t>公”经费的</w:t>
      </w:r>
      <w:r>
        <w:rPr>
          <w:w w:val="95"/>
          <w:lang w:val="en-US"/>
        </w:rPr>
        <w:t>0</w:t>
      </w:r>
      <w:r>
        <w:rPr>
          <w:rFonts w:hint="eastAsia"/>
          <w:w w:val="95"/>
          <w:lang w:val="en-US"/>
        </w:rPr>
        <w:t>%</w:t>
      </w:r>
      <w:r>
        <w:t>；公务接待费支出</w:t>
      </w:r>
      <w:r>
        <w:rPr>
          <w:w w:val="95"/>
          <w:lang w:val="en-US"/>
        </w:rPr>
        <w:t>0</w:t>
      </w:r>
      <w:r>
        <w:t>万元</w:t>
      </w:r>
      <w:r>
        <w:rPr>
          <w:spacing w:val="1"/>
        </w:rPr>
        <w:t>，占“三公”经费</w:t>
      </w:r>
      <w:r>
        <w:rPr>
          <w:spacing w:val="36"/>
        </w:rPr>
        <w:t>的</w:t>
      </w:r>
      <w:r>
        <w:rPr>
          <w:w w:val="95"/>
          <w:lang w:val="en-US"/>
        </w:rPr>
        <w:t>0</w:t>
      </w:r>
      <w:r>
        <w:rPr>
          <w:rFonts w:hint="eastAsia"/>
          <w:w w:val="95"/>
          <w:lang w:val="en-US"/>
        </w:rPr>
        <w:t>%</w:t>
      </w:r>
      <w:r>
        <w:rPr>
          <w:spacing w:val="5"/>
        </w:rPr>
        <w:t>。“ 三公”经费与上年相比</w:t>
      </w:r>
      <w:r>
        <w:rPr>
          <w:rFonts w:hint="eastAsia"/>
          <w:w w:val="95"/>
          <w:lang w:val="en-US"/>
        </w:rPr>
        <w:t>减少0万元，</w:t>
      </w:r>
      <w:r>
        <w:rPr>
          <w:spacing w:val="12"/>
        </w:rPr>
        <w:t>减少</w:t>
      </w:r>
      <w:r>
        <w:rPr>
          <w:w w:val="95"/>
          <w:lang w:val="en-US"/>
        </w:rPr>
        <w:t>0</w:t>
      </w:r>
      <w:r>
        <w:t>%。其中：</w:t>
      </w:r>
    </w:p>
    <w:p>
      <w:pPr>
        <w:pStyle w:val="4"/>
        <w:spacing w:before="211" w:line="364" w:lineRule="auto"/>
        <w:ind w:right="117" w:firstLine="640"/>
        <w:rPr>
          <w:w w:val="95"/>
          <w:lang w:val="en-US"/>
        </w:rPr>
      </w:pPr>
      <w:r>
        <w:t>1</w:t>
      </w:r>
      <w:r>
        <w:rPr>
          <w:rFonts w:hint="eastAsia"/>
        </w:rPr>
        <w:t>.</w:t>
      </w:r>
      <w:r>
        <w:rPr>
          <w:rFonts w:hint="eastAsia"/>
          <w:w w:val="95"/>
          <w:lang w:val="en-US"/>
        </w:rPr>
        <w:t>因公出国（境）费用0万元，比上年预算0万元，增加0万元，增长0%，本年预算比上年执行数0万元，增加0万元，增长0%。主要原因是我单位2021年度预计无因公出国（境）业务发生。</w:t>
      </w:r>
    </w:p>
    <w:p>
      <w:pPr>
        <w:pStyle w:val="4"/>
        <w:spacing w:before="211" w:line="364" w:lineRule="auto"/>
        <w:ind w:right="117" w:firstLine="640"/>
        <w:rPr>
          <w:w w:val="95"/>
          <w:lang w:val="en-US"/>
        </w:rPr>
      </w:pPr>
      <w:r>
        <w:t>2</w:t>
      </w:r>
      <w:r>
        <w:rPr>
          <w:rFonts w:hint="eastAsia"/>
          <w:spacing w:val="-18"/>
        </w:rPr>
        <w:t>.</w:t>
      </w:r>
      <w:r>
        <w:rPr>
          <w:rFonts w:hint="eastAsia"/>
          <w:w w:val="95"/>
          <w:lang w:val="en-US"/>
        </w:rPr>
        <w:t>公务接待费0万元，比上年预算0万元，减少0万元，下降</w:t>
      </w:r>
      <w:r>
        <w:rPr>
          <w:w w:val="95"/>
          <w:lang w:val="en-US"/>
        </w:rPr>
        <w:t>0</w:t>
      </w:r>
      <w:r>
        <w:rPr>
          <w:rFonts w:hint="eastAsia"/>
          <w:w w:val="95"/>
          <w:lang w:val="en-US"/>
        </w:rPr>
        <w:t>%，本年预算比上年执行数0万元，增加0万元，增长0%。主要原因是我单位2021年度预计公务接待业务和上年持平。</w:t>
      </w:r>
    </w:p>
    <w:p>
      <w:pPr>
        <w:pStyle w:val="4"/>
        <w:spacing w:before="211" w:line="364" w:lineRule="auto"/>
        <w:ind w:right="117" w:firstLine="640"/>
        <w:rPr>
          <w:w w:val="95"/>
          <w:lang w:val="en-US"/>
        </w:rPr>
      </w:pPr>
      <w:r>
        <w:rPr>
          <w:rFonts w:hint="eastAsia"/>
          <w:w w:val="95"/>
          <w:lang w:val="en-US"/>
        </w:rPr>
        <w:t>3.公务用车购置及运行维护费</w:t>
      </w:r>
      <w:r>
        <w:rPr>
          <w:w w:val="95"/>
          <w:lang w:val="en-US"/>
        </w:rPr>
        <w:t>0</w:t>
      </w:r>
      <w:r>
        <w:rPr>
          <w:rFonts w:hint="eastAsia"/>
          <w:w w:val="95"/>
          <w:lang w:val="en-US"/>
        </w:rPr>
        <w:t>万元，比上年预算</w:t>
      </w:r>
      <w:r>
        <w:rPr>
          <w:w w:val="95"/>
          <w:lang w:val="en-US"/>
        </w:rPr>
        <w:t>0</w:t>
      </w:r>
      <w:r>
        <w:rPr>
          <w:rFonts w:hint="eastAsia"/>
          <w:w w:val="95"/>
          <w:lang w:val="en-US"/>
        </w:rPr>
        <w:t>万元，减少0万元，减少</w:t>
      </w:r>
      <w:r>
        <w:rPr>
          <w:w w:val="95"/>
          <w:lang w:val="en-US"/>
        </w:rPr>
        <w:t>0</w:t>
      </w:r>
      <w:r>
        <w:rPr>
          <w:rFonts w:hint="eastAsia"/>
          <w:w w:val="95"/>
          <w:lang w:val="en-US"/>
        </w:rPr>
        <w:t>%，本年预算比上年执行数0万元，增加 0万元，增加</w:t>
      </w:r>
      <w:r>
        <w:rPr>
          <w:w w:val="95"/>
          <w:lang w:val="en-US"/>
        </w:rPr>
        <w:t>0</w:t>
      </w:r>
      <w:r>
        <w:rPr>
          <w:rFonts w:hint="eastAsia"/>
          <w:w w:val="95"/>
          <w:lang w:val="en-US"/>
        </w:rPr>
        <w:t>%。其中，公务用车购置0万元，比上年预算0万元增加0万元，增长0%，本年预算比上年执行数0万元增加0万元，增长0%；公务用车运行维护费0万元，本年预算比上年预算0万元，减少0万元，减少0%，比上年执行数0万元，增加 0万元，增加0%。</w:t>
      </w:r>
    </w:p>
    <w:p>
      <w:pPr>
        <w:pStyle w:val="2"/>
        <w:tabs>
          <w:tab w:val="left" w:pos="1907"/>
        </w:tabs>
        <w:ind w:left="100" w:right="0"/>
      </w:pPr>
      <w:bookmarkStart w:id="2" w:name="第三部分其他公开事项说明"/>
      <w:bookmarkEnd w:id="2"/>
    </w:p>
    <w:p>
      <w:pPr>
        <w:pStyle w:val="2"/>
        <w:tabs>
          <w:tab w:val="left" w:pos="1907"/>
        </w:tabs>
        <w:ind w:left="100" w:right="0"/>
      </w:pPr>
      <w:r>
        <w:t>第三部分</w:t>
      </w:r>
      <w:r>
        <w:tab/>
      </w:r>
      <w:r>
        <w:t>其他公开事项说明</w:t>
      </w:r>
    </w:p>
    <w:p>
      <w:pPr>
        <w:pStyle w:val="4"/>
        <w:spacing w:before="54"/>
        <w:ind w:left="0" w:firstLine="320" w:firstLineChars="100"/>
        <w:rPr>
          <w:rFonts w:ascii="黑体" w:eastAsia="黑体"/>
        </w:rPr>
      </w:pPr>
    </w:p>
    <w:p>
      <w:pPr>
        <w:pStyle w:val="4"/>
        <w:spacing w:before="54"/>
        <w:ind w:left="0" w:firstLine="320" w:firstLineChars="100"/>
        <w:rPr>
          <w:rFonts w:ascii="黑体" w:eastAsia="黑体"/>
        </w:rPr>
      </w:pPr>
      <w:r>
        <w:rPr>
          <w:rFonts w:hint="eastAsia" w:ascii="黑体" w:eastAsia="黑体"/>
        </w:rPr>
        <w:t>一、机关运行经费安排情况说明</w:t>
      </w:r>
    </w:p>
    <w:p>
      <w:pPr>
        <w:pStyle w:val="4"/>
        <w:spacing w:before="212" w:line="364" w:lineRule="auto"/>
        <w:ind w:right="233" w:firstLine="640"/>
        <w:jc w:val="both"/>
      </w:pPr>
      <w:r>
        <w:rPr>
          <w:spacing w:val="-12"/>
          <w:w w:val="95"/>
        </w:rPr>
        <w:t>机关运行经费，是指各部门的公用经费，包括办公及印刷费、 邮</w:t>
      </w:r>
      <w:r>
        <w:rPr>
          <w:spacing w:val="-11"/>
          <w:w w:val="95"/>
        </w:rPr>
        <w:t xml:space="preserve">电费、差旅费、会议费、福利费、日常维修费、专业材料及一般设  备购置费、办公用房水电费、办公用房取暖费、办公用房物业管理  </w:t>
      </w:r>
      <w:r>
        <w:rPr>
          <w:spacing w:val="-17"/>
        </w:rPr>
        <w:t>费、公务用车运行维护费以及其他费用。</w:t>
      </w:r>
    </w:p>
    <w:p>
      <w:pPr>
        <w:pStyle w:val="4"/>
        <w:spacing w:before="212" w:line="364" w:lineRule="auto"/>
        <w:ind w:right="139" w:firstLine="640"/>
        <w:jc w:val="both"/>
        <w:rPr>
          <w:color w:val="FF0000"/>
          <w:spacing w:val="-12"/>
        </w:rPr>
      </w:pPr>
      <w:r>
        <w:rPr>
          <w:rFonts w:hint="eastAsia"/>
          <w:spacing w:val="1"/>
          <w:lang w:val="en-US"/>
        </w:rPr>
        <w:t>2021</w:t>
      </w:r>
      <w:r>
        <w:rPr>
          <w:spacing w:val="1"/>
        </w:rPr>
        <w:t>年，我</w:t>
      </w:r>
      <w:r>
        <w:rPr>
          <w:rFonts w:hint="eastAsia"/>
          <w:spacing w:val="1"/>
        </w:rPr>
        <w:t>单位机构运转</w:t>
      </w:r>
      <w:r>
        <w:rPr>
          <w:spacing w:val="1"/>
        </w:rPr>
        <w:t>经费财政拨款预算</w:t>
      </w:r>
      <w:r>
        <w:rPr>
          <w:rFonts w:hint="eastAsia"/>
          <w:w w:val="95"/>
          <w:lang w:val="en-US"/>
        </w:rPr>
        <w:t>0</w:t>
      </w:r>
      <w:r>
        <w:t>万元</w:t>
      </w:r>
      <w:r>
        <w:rPr>
          <w:rFonts w:hint="eastAsia"/>
          <w:spacing w:val="-20"/>
          <w:w w:val="95"/>
          <w:lang w:val="en-US"/>
        </w:rPr>
        <w:t>。</w:t>
      </w:r>
    </w:p>
    <w:p>
      <w:pPr>
        <w:pStyle w:val="4"/>
        <w:spacing w:line="408" w:lineRule="exact"/>
        <w:ind w:left="851"/>
        <w:rPr>
          <w:rFonts w:ascii="黑体" w:eastAsia="黑体"/>
        </w:rPr>
      </w:pPr>
      <w:r>
        <w:rPr>
          <w:rFonts w:hint="eastAsia" w:ascii="黑体" w:eastAsia="黑体"/>
        </w:rPr>
        <w:t>二、政府采购预算情况说明</w:t>
      </w:r>
    </w:p>
    <w:p>
      <w:pPr>
        <w:pStyle w:val="4"/>
        <w:spacing w:before="212" w:line="364" w:lineRule="auto"/>
        <w:ind w:right="139" w:firstLine="640"/>
        <w:jc w:val="both"/>
        <w:rPr>
          <w:spacing w:val="-9"/>
        </w:rPr>
      </w:pPr>
      <w:r>
        <w:rPr>
          <w:spacing w:val="-9"/>
        </w:rPr>
        <w:t>政府采购预算总额</w:t>
      </w:r>
      <w:r>
        <w:rPr>
          <w:rFonts w:hint="eastAsia"/>
          <w:spacing w:val="-9"/>
          <w:lang w:val="en-US"/>
        </w:rPr>
        <w:t>0</w:t>
      </w:r>
      <w:r>
        <w:rPr>
          <w:spacing w:val="-9"/>
        </w:rPr>
        <w:t>万元，其中：政府采购货物预算</w:t>
      </w:r>
      <w:r>
        <w:rPr>
          <w:rFonts w:hint="eastAsia"/>
          <w:spacing w:val="-9"/>
          <w:lang w:val="en-US"/>
        </w:rPr>
        <w:t>0</w:t>
      </w:r>
      <w:r>
        <w:rPr>
          <w:spacing w:val="-9"/>
        </w:rPr>
        <w:t>万元，政府采购工程预算0万元，政府采购服务预算</w:t>
      </w:r>
      <w:r>
        <w:rPr>
          <w:rFonts w:hint="eastAsia"/>
          <w:spacing w:val="-9"/>
          <w:lang w:val="en-US"/>
        </w:rPr>
        <w:t>0</w:t>
      </w:r>
      <w:r>
        <w:rPr>
          <w:spacing w:val="-9"/>
        </w:rPr>
        <w:t>万元。</w:t>
      </w:r>
    </w:p>
    <w:p>
      <w:pPr>
        <w:pStyle w:val="4"/>
        <w:spacing w:line="409" w:lineRule="exact"/>
        <w:ind w:left="851"/>
        <w:rPr>
          <w:rFonts w:ascii="黑体" w:eastAsia="黑体"/>
        </w:rPr>
      </w:pPr>
      <w:r>
        <w:rPr>
          <w:rFonts w:hint="eastAsia" w:ascii="黑体" w:eastAsia="黑体"/>
        </w:rPr>
        <w:t>三、国有资产占有使用情况说明</w:t>
      </w:r>
    </w:p>
    <w:p>
      <w:pPr>
        <w:spacing w:before="100" w:after="100" w:line="580" w:lineRule="atLeast"/>
        <w:ind w:firstLine="6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/>
          <w:spacing w:val="-9"/>
          <w:lang w:val="en-US"/>
        </w:rPr>
        <w:t>1.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本单位共有车辆27辆，其中，副部（省）级及以上领导用车0辆、主要领导干部用车0辆、机要通信用车4辆、应急保障用车0辆、执法执勤用车0辆、特种专业技术用车23辆、离退休干部用车0辆、其他用车0辆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spacing w:before="212" w:line="364" w:lineRule="auto"/>
        <w:ind w:right="139" w:firstLine="640"/>
        <w:jc w:val="both"/>
        <w:rPr>
          <w:spacing w:val="-9"/>
        </w:rPr>
      </w:pPr>
      <w:r>
        <w:rPr>
          <w:rFonts w:hint="eastAsia"/>
          <w:spacing w:val="-9"/>
          <w:lang w:val="en-US"/>
        </w:rPr>
        <w:t>2.</w:t>
      </w:r>
      <w:r>
        <w:rPr>
          <w:rFonts w:hint="eastAsia"/>
          <w:spacing w:val="-9"/>
        </w:rPr>
        <w:t>单价50万元（含）以上的通用设备</w:t>
      </w:r>
      <w:r>
        <w:rPr>
          <w:spacing w:val="-9"/>
          <w:lang w:val="en-US"/>
        </w:rPr>
        <w:t>16</w:t>
      </w:r>
      <w:r>
        <w:rPr>
          <w:rFonts w:hint="eastAsia"/>
          <w:spacing w:val="-9"/>
        </w:rPr>
        <w:t>（套），单价100万元（含）以上的专用设备</w:t>
      </w:r>
      <w:r>
        <w:rPr>
          <w:spacing w:val="-9"/>
          <w:lang w:val="en-US"/>
        </w:rPr>
        <w:t>74</w:t>
      </w:r>
      <w:r>
        <w:rPr>
          <w:rFonts w:hint="eastAsia"/>
          <w:spacing w:val="-9"/>
        </w:rPr>
        <w:t>（套）。</w:t>
      </w:r>
    </w:p>
    <w:p>
      <w:pPr>
        <w:pStyle w:val="4"/>
        <w:ind w:left="851"/>
        <w:rPr>
          <w:rFonts w:ascii="黑体" w:eastAsia="黑体"/>
        </w:rPr>
      </w:pPr>
      <w:r>
        <w:rPr>
          <w:rFonts w:hint="eastAsia" w:ascii="黑体" w:eastAsia="黑体"/>
        </w:rPr>
        <w:t>四、2021年度项目支出绩效目标情况说明</w:t>
      </w:r>
    </w:p>
    <w:p>
      <w:pPr>
        <w:pStyle w:val="4"/>
        <w:spacing w:before="132"/>
        <w:ind w:left="851"/>
      </w:pPr>
      <w:r>
        <w:t>项目支出预算绩效目标填报情况</w:t>
      </w:r>
    </w:p>
    <w:p>
      <w:pPr>
        <w:pStyle w:val="4"/>
        <w:spacing w:before="219" w:line="369" w:lineRule="auto"/>
        <w:ind w:right="409" w:firstLine="640"/>
        <w:jc w:val="both"/>
      </w:pPr>
      <w:r>
        <w:t>2021</w:t>
      </w:r>
      <w:r>
        <w:rPr>
          <w:spacing w:val="-6"/>
        </w:rPr>
        <w:t>年，填报绩效目标的预算项目</w:t>
      </w:r>
      <w:r>
        <w:rPr>
          <w:rFonts w:hint="eastAsia"/>
          <w:spacing w:val="-6"/>
          <w:lang w:val="en-US" w:eastAsia="zh-CN"/>
        </w:rPr>
        <w:t>0</w:t>
      </w:r>
      <w:r>
        <w:rPr>
          <w:spacing w:val="-10"/>
        </w:rPr>
        <w:t>个，公开绩效目标</w:t>
      </w:r>
      <w:r>
        <w:rPr>
          <w:rFonts w:hint="eastAsia"/>
          <w:spacing w:val="-10"/>
          <w:lang w:val="en-US" w:eastAsia="zh-CN"/>
        </w:rPr>
        <w:t>0</w:t>
      </w:r>
      <w:r>
        <w:rPr>
          <w:spacing w:val="-1"/>
        </w:rPr>
        <w:t>个，公开项目占全部预算项目的</w:t>
      </w:r>
      <w:r>
        <w:rPr>
          <w:rFonts w:hint="eastAsia"/>
          <w:lang w:val="en-US" w:eastAsia="zh-CN"/>
        </w:rPr>
        <w:t>0</w:t>
      </w:r>
      <w:r>
        <w:rPr>
          <w:spacing w:val="2"/>
        </w:rPr>
        <w:t>%。公开填报绩效目标的项</w:t>
      </w:r>
      <w:r>
        <w:rPr>
          <w:spacing w:val="-15"/>
        </w:rPr>
        <w:t>目支出预算</w:t>
      </w:r>
      <w:r>
        <w:rPr>
          <w:rFonts w:hint="eastAsia"/>
          <w:spacing w:val="-15"/>
          <w:lang w:val="en-US" w:eastAsia="zh-CN"/>
        </w:rPr>
        <w:t>0</w:t>
      </w:r>
      <w:r>
        <w:rPr>
          <w:spacing w:val="-18"/>
        </w:rPr>
        <w:t>万元，占全部项目支出预算的</w:t>
      </w:r>
      <w:r>
        <w:rPr>
          <w:rFonts w:hint="eastAsia"/>
          <w:lang w:val="en-US" w:eastAsia="zh-CN"/>
        </w:rPr>
        <w:t>0</w:t>
      </w:r>
      <w:r>
        <w:t>%。</w:t>
      </w:r>
    </w:p>
    <w:p>
      <w:pPr>
        <w:pStyle w:val="4"/>
        <w:spacing w:before="4"/>
        <w:ind w:left="0"/>
        <w:rPr>
          <w:sz w:val="42"/>
        </w:rPr>
      </w:pPr>
    </w:p>
    <w:p>
      <w:pPr>
        <w:pStyle w:val="2"/>
        <w:tabs>
          <w:tab w:val="left" w:pos="1807"/>
        </w:tabs>
      </w:pPr>
      <w:bookmarkStart w:id="3" w:name="第四部分名词解释"/>
      <w:bookmarkEnd w:id="3"/>
      <w:r>
        <w:t>第四部分</w:t>
      </w:r>
      <w:r>
        <w:tab/>
      </w:r>
      <w:r>
        <w:t>名词解释</w:t>
      </w:r>
    </w:p>
    <w:p>
      <w:pPr>
        <w:pStyle w:val="4"/>
        <w:ind w:left="0"/>
        <w:rPr>
          <w:rFonts w:ascii="楷体"/>
          <w:b/>
          <w:sz w:val="36"/>
        </w:rPr>
      </w:pPr>
    </w:p>
    <w:p>
      <w:pPr>
        <w:pStyle w:val="4"/>
        <w:spacing w:before="250" w:line="331" w:lineRule="auto"/>
        <w:ind w:right="458" w:firstLine="640"/>
        <w:jc w:val="both"/>
      </w:pPr>
      <w:r>
        <w:rPr>
          <w:rFonts w:hint="eastAsia" w:ascii="黑体" w:eastAsia="黑体"/>
          <w:spacing w:val="-10"/>
          <w:w w:val="95"/>
        </w:rPr>
        <w:t>一、一般公共预算财政拨款收入：</w:t>
      </w:r>
      <w:r>
        <w:rPr>
          <w:spacing w:val="-6"/>
          <w:w w:val="95"/>
        </w:rPr>
        <w:t>是指自治区财政当年拨付的</w:t>
      </w:r>
      <w:r>
        <w:rPr>
          <w:spacing w:val="-6"/>
        </w:rPr>
        <w:t>资金。</w:t>
      </w:r>
    </w:p>
    <w:p>
      <w:pPr>
        <w:pStyle w:val="4"/>
        <w:spacing w:before="1" w:line="331" w:lineRule="auto"/>
        <w:ind w:right="871" w:firstLine="640"/>
        <w:jc w:val="both"/>
      </w:pPr>
      <w:r>
        <w:rPr>
          <w:rFonts w:hint="eastAsia" w:ascii="黑体" w:eastAsia="黑体"/>
          <w:spacing w:val="-15"/>
          <w:w w:val="90"/>
        </w:rPr>
        <w:t>二、事业收入：</w:t>
      </w:r>
      <w:r>
        <w:rPr>
          <w:w w:val="90"/>
        </w:rPr>
        <w:t>是指事业单位开展专业业务活动及辅助活动</w:t>
      </w:r>
      <w:r>
        <w:t>所取得的收入。</w:t>
      </w:r>
    </w:p>
    <w:p>
      <w:pPr>
        <w:pStyle w:val="4"/>
        <w:spacing w:before="1" w:line="331" w:lineRule="auto"/>
        <w:ind w:right="492" w:firstLine="645"/>
        <w:jc w:val="both"/>
      </w:pPr>
      <w:r>
        <w:rPr>
          <w:rFonts w:hint="eastAsia" w:ascii="黑体" w:eastAsia="黑体"/>
          <w:spacing w:val="-7"/>
          <w:w w:val="95"/>
        </w:rPr>
        <w:t>三、事业单位经营收入</w:t>
      </w:r>
      <w:r>
        <w:rPr>
          <w:spacing w:val="-8"/>
          <w:w w:val="95"/>
        </w:rPr>
        <w:t xml:space="preserve">：是指事业单位在专业业务活动及其 </w:t>
      </w:r>
      <w:r>
        <w:rPr>
          <w:spacing w:val="-7"/>
        </w:rPr>
        <w:t>辅助活动之外开展非独立核算经营活动取得的收入。</w:t>
      </w:r>
    </w:p>
    <w:p>
      <w:pPr>
        <w:pStyle w:val="4"/>
        <w:spacing w:before="119" w:line="331" w:lineRule="auto"/>
        <w:ind w:right="372" w:firstLine="645"/>
        <w:jc w:val="both"/>
      </w:pPr>
      <w:r>
        <w:rPr>
          <w:rFonts w:hint="eastAsia" w:ascii="黑体" w:hAnsi="黑体" w:eastAsia="黑体"/>
          <w:spacing w:val="-21"/>
        </w:rPr>
        <w:t xml:space="preserve">四、其他收入 </w:t>
      </w:r>
      <w:r>
        <w:rPr>
          <w:spacing w:val="-21"/>
        </w:rPr>
        <w:t>：是指除上述“一般公共预算财政拨款收入”、</w:t>
      </w:r>
      <w:r>
        <w:rPr>
          <w:spacing w:val="-17"/>
        </w:rPr>
        <w:t>“事业收入”、“事业单位经营收入”等以外的收入。主要是指按规定动用的售房收入、存款利息收入等。</w:t>
      </w:r>
    </w:p>
    <w:p>
      <w:pPr>
        <w:pStyle w:val="4"/>
        <w:spacing w:before="4" w:line="331" w:lineRule="auto"/>
        <w:ind w:right="492" w:firstLine="645"/>
        <w:jc w:val="both"/>
      </w:pPr>
      <w:r>
        <w:rPr>
          <w:rFonts w:hint="eastAsia" w:ascii="黑体" w:hAnsi="黑体" w:eastAsia="黑体"/>
          <w:spacing w:val="-7"/>
          <w:w w:val="95"/>
        </w:rPr>
        <w:t>五、用事业基金弥补收支差额</w:t>
      </w:r>
      <w:r>
        <w:rPr>
          <w:spacing w:val="-8"/>
          <w:w w:val="95"/>
        </w:rPr>
        <w:t xml:space="preserve">：是指事业单位在预计用当年 </w:t>
      </w:r>
      <w:r>
        <w:rPr>
          <w:spacing w:val="-27"/>
          <w:w w:val="95"/>
        </w:rPr>
        <w:t>的“一般公共预算财政拨款收入”、“财政拨款结转和结余资金”、</w:t>
      </w:r>
      <w:r>
        <w:rPr>
          <w:spacing w:val="-18"/>
        </w:rPr>
        <w:t>“事业收入”、</w:t>
      </w:r>
      <w:r>
        <w:rPr>
          <w:rFonts w:hint="eastAsia"/>
          <w:spacing w:val="-18"/>
        </w:rPr>
        <w:t>“</w:t>
      </w:r>
      <w:r>
        <w:rPr>
          <w:spacing w:val="-18"/>
        </w:rPr>
        <w:t>事业单位经营收入”、“其他收入”不足以安</w:t>
      </w:r>
      <w:r>
        <w:rPr>
          <w:spacing w:val="-17"/>
          <w:w w:val="95"/>
        </w:rPr>
        <w:t>排当年支出的情况下，使用以前年度积累的事业基金</w:t>
      </w:r>
      <w:r>
        <w:rPr>
          <w:w w:val="95"/>
        </w:rPr>
        <w:t>（</w:t>
      </w:r>
      <w:r>
        <w:rPr>
          <w:spacing w:val="-2"/>
          <w:w w:val="95"/>
        </w:rPr>
        <w:t>事业单位当</w:t>
      </w:r>
      <w:r>
        <w:rPr>
          <w:spacing w:val="-7"/>
        </w:rPr>
        <w:t>年收支相抵后按国家规定提取、用于弥补以后年度收支差额的基金）弥补本年收支缺口的资金。</w:t>
      </w:r>
    </w:p>
    <w:p>
      <w:pPr>
        <w:pStyle w:val="4"/>
        <w:spacing w:before="4" w:line="331" w:lineRule="auto"/>
        <w:ind w:right="516" w:firstLine="645"/>
        <w:jc w:val="both"/>
      </w:pPr>
      <w:r>
        <w:rPr>
          <w:rFonts w:hint="eastAsia" w:ascii="黑体" w:eastAsia="黑体"/>
          <w:spacing w:val="-6"/>
          <w:w w:val="95"/>
        </w:rPr>
        <w:t>六、上年结转和结余</w:t>
      </w:r>
      <w:r>
        <w:rPr>
          <w:spacing w:val="-15"/>
          <w:w w:val="95"/>
        </w:rPr>
        <w:t>：是指以前年度尚未完成、结转到本年仍</w:t>
      </w:r>
      <w:r>
        <w:rPr>
          <w:spacing w:val="-10"/>
        </w:rPr>
        <w:t>按原规定用途继续使用的资金。</w:t>
      </w:r>
    </w:p>
    <w:p>
      <w:pPr>
        <w:pStyle w:val="4"/>
        <w:spacing w:before="3" w:line="331" w:lineRule="auto"/>
        <w:ind w:right="530" w:firstLine="645"/>
        <w:jc w:val="both"/>
      </w:pPr>
      <w:r>
        <w:rPr>
          <w:rFonts w:hint="eastAsia" w:ascii="黑体" w:eastAsia="黑体"/>
          <w:spacing w:val="-7"/>
          <w:w w:val="95"/>
        </w:rPr>
        <w:t>七、基本支出</w:t>
      </w:r>
      <w:r>
        <w:rPr>
          <w:spacing w:val="-10"/>
          <w:w w:val="95"/>
        </w:rPr>
        <w:t>：是指为保障机构正常运转，完成日常工作任</w:t>
      </w:r>
      <w:r>
        <w:rPr>
          <w:spacing w:val="-10"/>
        </w:rPr>
        <w:t>务而发生的人员支出和共用支出。</w:t>
      </w:r>
    </w:p>
    <w:p>
      <w:pPr>
        <w:pStyle w:val="4"/>
        <w:spacing w:line="328" w:lineRule="auto"/>
        <w:ind w:right="530" w:firstLine="645"/>
        <w:jc w:val="both"/>
      </w:pPr>
      <w:r>
        <w:rPr>
          <w:rFonts w:hint="eastAsia" w:ascii="黑体" w:eastAsia="黑体"/>
          <w:spacing w:val="-7"/>
          <w:w w:val="95"/>
        </w:rPr>
        <w:t>八、项目支出</w:t>
      </w:r>
      <w:r>
        <w:rPr>
          <w:spacing w:val="-10"/>
          <w:w w:val="95"/>
        </w:rPr>
        <w:t>：是指基本支出之外，为完成特定行政任务和</w:t>
      </w:r>
      <w:r>
        <w:rPr>
          <w:spacing w:val="-10"/>
        </w:rPr>
        <w:t>事业发展目标所发生的支出。</w:t>
      </w:r>
    </w:p>
    <w:p>
      <w:pPr>
        <w:pStyle w:val="4"/>
        <w:spacing w:line="331" w:lineRule="auto"/>
        <w:ind w:right="293" w:firstLine="645"/>
        <w:jc w:val="both"/>
      </w:pPr>
      <w:r>
        <w:rPr>
          <w:rFonts w:hint="eastAsia" w:ascii="黑体" w:hAnsi="黑体" w:eastAsia="黑体"/>
          <w:w w:val="95"/>
        </w:rPr>
        <w:t>九、“三公”经费</w:t>
      </w:r>
      <w:r>
        <w:rPr>
          <w:w w:val="95"/>
        </w:rPr>
        <w:t xml:space="preserve">：纳入财政预决算管理的“三公”经费， </w:t>
      </w:r>
      <w:r>
        <w:rPr>
          <w:spacing w:val="-3"/>
        </w:rPr>
        <w:t>是指部门用财政拨款安排的因公出国</w:t>
      </w:r>
      <w:r>
        <w:t>（境</w:t>
      </w:r>
      <w:r>
        <w:rPr>
          <w:spacing w:val="-39"/>
        </w:rPr>
        <w:t>）</w:t>
      </w:r>
      <w:r>
        <w:rPr>
          <w:spacing w:val="-6"/>
        </w:rPr>
        <w:t>费、公务用车购置及</w:t>
      </w:r>
      <w:r>
        <w:rPr>
          <w:spacing w:val="-12"/>
        </w:rPr>
        <w:t>运行维护费、公务接待费。其中：因公出国</w:t>
      </w:r>
      <w:r>
        <w:t>（境</w:t>
      </w:r>
      <w:r>
        <w:rPr>
          <w:spacing w:val="-22"/>
        </w:rPr>
        <w:t>）</w:t>
      </w:r>
      <w:r>
        <w:t>费反映单位公</w:t>
      </w:r>
      <w:r>
        <w:rPr>
          <w:spacing w:val="-19"/>
        </w:rPr>
        <w:t>务出国</w:t>
      </w:r>
      <w:r>
        <w:t>（境</w:t>
      </w:r>
      <w:r>
        <w:rPr>
          <w:spacing w:val="-55"/>
        </w:rPr>
        <w:t>）</w:t>
      </w:r>
      <w:r>
        <w:rPr>
          <w:spacing w:val="-15"/>
        </w:rPr>
        <w:t>的国际旅费、国内城市间交通费、住宿费、伙食费、培训费、公杂费等支出；公务用车购置费反映单位公务员车购置支</w:t>
      </w:r>
      <w:r>
        <w:rPr>
          <w:spacing w:val="-24"/>
        </w:rPr>
        <w:t>出</w:t>
      </w:r>
      <w:r>
        <w:t>（含车辆购置税</w:t>
      </w:r>
      <w:r>
        <w:rPr>
          <w:spacing w:val="-39"/>
        </w:rPr>
        <w:t>）；</w:t>
      </w:r>
      <w:r>
        <w:t>公务用车运行维护费反映单位按规定保留</w:t>
      </w:r>
      <w:r>
        <w:rPr>
          <w:spacing w:val="-7"/>
        </w:rPr>
        <w:t>的公务用车燃料费、维修费、保险费、过路过桥费、安全奖励费</w:t>
      </w:r>
      <w:r>
        <w:rPr>
          <w:spacing w:val="4"/>
        </w:rPr>
        <w:t>用等支出；公务接待费反映单位按规定开支的各类公务接待</w:t>
      </w:r>
    </w:p>
    <w:p>
      <w:pPr>
        <w:pStyle w:val="4"/>
        <w:spacing w:before="6"/>
        <w:jc w:val="both"/>
      </w:pPr>
      <w:r>
        <w:t>（含外宾接待）支出。</w:t>
      </w:r>
    </w:p>
    <w:p>
      <w:pPr>
        <w:pStyle w:val="4"/>
        <w:spacing w:before="111" w:line="331" w:lineRule="auto"/>
        <w:ind w:right="343" w:firstLine="640"/>
        <w:jc w:val="both"/>
      </w:pPr>
      <w:r>
        <w:rPr>
          <w:rFonts w:hint="eastAsia" w:ascii="黑体" w:eastAsia="黑体"/>
          <w:spacing w:val="-7"/>
        </w:rPr>
        <w:t>十、机关运行经费</w:t>
      </w:r>
      <w:r>
        <w:rPr>
          <w:spacing w:val="-10"/>
        </w:rPr>
        <w:t>：是指为保障行政单位</w:t>
      </w:r>
      <w:r>
        <w:t>（含参照公务员法</w:t>
      </w:r>
      <w:r>
        <w:rPr>
          <w:w w:val="95"/>
        </w:rPr>
        <w:t>管理的事业单位</w:t>
      </w:r>
      <w:r>
        <w:rPr>
          <w:spacing w:val="-132"/>
          <w:w w:val="95"/>
        </w:rPr>
        <w:t>）</w:t>
      </w:r>
      <w:r>
        <w:rPr>
          <w:spacing w:val="-15"/>
          <w:w w:val="95"/>
        </w:rPr>
        <w:t>运行，用于购买货物和服务等的各项公用经费，包</w:t>
      </w:r>
      <w:r>
        <w:rPr>
          <w:spacing w:val="-17"/>
        </w:rPr>
        <w:t>括办公及印刷费、邮电费、差旅费、会议费、福利费、日常维修</w:t>
      </w:r>
      <w:r>
        <w:rPr>
          <w:spacing w:val="-15"/>
          <w:w w:val="95"/>
        </w:rPr>
        <w:t>费、专业材料及一般设备购置费、办公用房水电费、办公用房取暖</w:t>
      </w:r>
      <w:r>
        <w:rPr>
          <w:spacing w:val="-15"/>
        </w:rPr>
        <w:t>费、办公用房物业管理费、公务用车运行维护费以及其他费用。</w:t>
      </w:r>
    </w:p>
    <w:p>
      <w:pPr>
        <w:pStyle w:val="4"/>
        <w:spacing w:before="111" w:line="331" w:lineRule="auto"/>
        <w:ind w:right="343" w:firstLine="640"/>
        <w:jc w:val="both"/>
        <w:rPr>
          <w:spacing w:val="-15"/>
        </w:rPr>
      </w:pPr>
      <w:r>
        <w:rPr>
          <w:rFonts w:hint="eastAsia" w:ascii="黑体" w:eastAsia="黑体"/>
          <w:spacing w:val="-7"/>
        </w:rPr>
        <w:t>十一、工资福利支出（支出经济分类科目类级）：</w:t>
      </w:r>
      <w:r>
        <w:rPr>
          <w:spacing w:val="-15"/>
        </w:rPr>
        <w:t>反映单位开支的在职职工和编制外长期聘用人员的各类活动报酬，以及为上 述人员缴纳的各项社会保险费等。</w:t>
      </w:r>
    </w:p>
    <w:p>
      <w:pPr>
        <w:pStyle w:val="4"/>
        <w:spacing w:line="331" w:lineRule="auto"/>
        <w:ind w:right="396" w:firstLine="640"/>
        <w:jc w:val="both"/>
      </w:pPr>
      <w:r>
        <w:rPr>
          <w:rFonts w:hint="eastAsia" w:ascii="黑体" w:eastAsia="黑体"/>
          <w:spacing w:val="-6"/>
          <w:w w:val="95"/>
        </w:rPr>
        <w:t>十二、商品和服务支出</w:t>
      </w:r>
      <w:r>
        <w:rPr>
          <w:rFonts w:hint="eastAsia" w:ascii="黑体" w:eastAsia="黑体"/>
          <w:spacing w:val="4"/>
          <w:w w:val="95"/>
        </w:rPr>
        <w:t>（</w:t>
      </w:r>
      <w:r>
        <w:rPr>
          <w:rFonts w:hint="eastAsia" w:ascii="黑体" w:eastAsia="黑体"/>
          <w:w w:val="95"/>
        </w:rPr>
        <w:t>支出经济分类科目类级</w:t>
      </w:r>
      <w:r>
        <w:rPr>
          <w:rFonts w:hint="eastAsia" w:ascii="黑体" w:eastAsia="黑体"/>
          <w:spacing w:val="-14"/>
          <w:w w:val="95"/>
        </w:rPr>
        <w:t>）</w:t>
      </w:r>
      <w:r>
        <w:rPr>
          <w:spacing w:val="-20"/>
          <w:w w:val="95"/>
        </w:rPr>
        <w:t>：反映单位</w:t>
      </w:r>
      <w:r>
        <w:rPr>
          <w:spacing w:val="-10"/>
          <w:w w:val="95"/>
        </w:rPr>
        <w:t>购买商品和服务的支出</w:t>
      </w:r>
      <w:r>
        <w:rPr>
          <w:spacing w:val="5"/>
          <w:w w:val="95"/>
        </w:rPr>
        <w:t>（</w:t>
      </w:r>
      <w:r>
        <w:rPr>
          <w:spacing w:val="-3"/>
          <w:w w:val="95"/>
        </w:rPr>
        <w:t>不包括用于购置固定资产的支出、战略</w:t>
      </w:r>
      <w:r>
        <w:rPr>
          <w:spacing w:val="-3"/>
        </w:rPr>
        <w:t>性和应急储备支出）。</w:t>
      </w:r>
    </w:p>
    <w:p>
      <w:pPr>
        <w:pStyle w:val="4"/>
        <w:spacing w:before="12"/>
        <w:ind w:left="0"/>
        <w:rPr>
          <w:sz w:val="43"/>
        </w:rPr>
      </w:pPr>
    </w:p>
    <w:p>
      <w:pPr>
        <w:pStyle w:val="2"/>
        <w:tabs>
          <w:tab w:val="left" w:pos="2831"/>
        </w:tabs>
        <w:spacing w:before="0"/>
        <w:ind w:left="1024" w:right="0"/>
        <w:jc w:val="left"/>
      </w:pPr>
      <w:bookmarkStart w:id="4" w:name="第五部分预算公开联系方式及信息反馈渠道"/>
      <w:bookmarkEnd w:id="4"/>
      <w:r>
        <w:t>第五部分</w:t>
      </w:r>
      <w:r>
        <w:tab/>
      </w:r>
      <w:r>
        <w:t>预算公开联系方式及信息反馈渠道</w:t>
      </w:r>
    </w:p>
    <w:p>
      <w:pPr>
        <w:pStyle w:val="4"/>
        <w:ind w:left="0"/>
        <w:rPr>
          <w:rFonts w:ascii="楷体"/>
          <w:b/>
          <w:sz w:val="36"/>
        </w:rPr>
      </w:pPr>
    </w:p>
    <w:p>
      <w:pPr>
        <w:pStyle w:val="4"/>
        <w:spacing w:before="212" w:line="364" w:lineRule="auto"/>
        <w:ind w:right="139" w:firstLine="640"/>
        <w:jc w:val="both"/>
        <w:rPr>
          <w:spacing w:val="-9"/>
          <w:lang w:val="en-US"/>
        </w:rPr>
      </w:pPr>
      <w:r>
        <w:rPr>
          <w:rFonts w:hint="eastAsia"/>
          <w:spacing w:val="-9"/>
          <w:lang w:val="en-US"/>
        </w:rPr>
        <w:t>本单位预算公开信息反馈和联系方式：</w:t>
      </w:r>
    </w:p>
    <w:p>
      <w:pPr>
        <w:pStyle w:val="4"/>
        <w:tabs>
          <w:tab w:val="left" w:pos="3890"/>
        </w:tabs>
        <w:spacing w:before="157"/>
        <w:ind w:left="851"/>
        <w:rPr>
          <w:highlight w:val="yellow"/>
          <w:lang w:val="en-US"/>
        </w:rPr>
      </w:pPr>
      <w:r>
        <w:t>联系人：</w:t>
      </w:r>
      <w:r>
        <w:rPr>
          <w:rFonts w:hint="eastAsia"/>
          <w:lang w:eastAsia="zh-CN"/>
        </w:rPr>
        <w:t>宫烨</w:t>
      </w:r>
      <w:r>
        <w:tab/>
      </w:r>
      <w:r>
        <w:t>联系电话：</w:t>
      </w:r>
      <w:r>
        <w:rPr>
          <w:rFonts w:hint="eastAsia"/>
          <w:lang w:val="en-US"/>
        </w:rPr>
        <w:t>0473-203</w:t>
      </w:r>
      <w:r>
        <w:rPr>
          <w:rFonts w:hint="eastAsia"/>
          <w:lang w:val="en-US" w:eastAsia="zh-CN"/>
        </w:rPr>
        <w:t>8967</w:t>
      </w:r>
    </w:p>
    <w:p>
      <w:pPr>
        <w:widowControl/>
        <w:snapToGrid w:val="0"/>
        <w:spacing w:line="500" w:lineRule="exact"/>
        <w:jc w:val="center"/>
        <w:rPr>
          <w:rFonts w:ascii="楷体_GB2312" w:hAnsi="黑体" w:eastAsia="楷体_GB2312"/>
          <w:b/>
          <w:color w:val="000000"/>
          <w:sz w:val="36"/>
          <w:szCs w:val="36"/>
        </w:rPr>
      </w:pPr>
    </w:p>
    <w:p>
      <w:pPr>
        <w:widowControl/>
        <w:snapToGrid w:val="0"/>
        <w:spacing w:line="500" w:lineRule="exact"/>
        <w:ind w:firstLine="1084" w:firstLineChars="300"/>
        <w:rPr>
          <w:rFonts w:ascii="楷体_GB2312" w:hAnsi="黑体" w:eastAsia="楷体_GB2312"/>
          <w:b/>
          <w:color w:val="000000"/>
          <w:sz w:val="36"/>
          <w:szCs w:val="36"/>
        </w:rPr>
      </w:pPr>
      <w:r>
        <w:rPr>
          <w:rFonts w:hint="eastAsia" w:ascii="楷体_GB2312" w:hAnsi="黑体" w:eastAsia="楷体_GB2312"/>
          <w:b/>
          <w:color w:val="000000"/>
          <w:sz w:val="36"/>
          <w:szCs w:val="36"/>
        </w:rPr>
        <w:t>第六部分  部门预算公开表</w:t>
      </w:r>
    </w:p>
    <w:p>
      <w:pPr>
        <w:pStyle w:val="4"/>
        <w:spacing w:before="212" w:line="364" w:lineRule="auto"/>
        <w:ind w:right="139" w:firstLine="640"/>
        <w:jc w:val="both"/>
        <w:rPr>
          <w:highlight w:val="yellow"/>
          <w:lang w:val="en-US"/>
        </w:rPr>
      </w:pPr>
      <w:r>
        <w:rPr>
          <w:rFonts w:hint="eastAsia"/>
          <w:spacing w:val="-9"/>
          <w:lang w:val="en-US"/>
        </w:rPr>
        <w:t>详见附表：部门所属单位预算公开10张表以分表形式按系统要求上传。</w:t>
      </w:r>
      <w:bookmarkStart w:id="5" w:name="_GoBack"/>
      <w:bookmarkEnd w:id="5"/>
    </w:p>
    <w:sectPr>
      <w:footerReference r:id="rId4" w:type="default"/>
      <w:pgSz w:w="11910" w:h="16840"/>
      <w:pgMar w:top="1540" w:right="1120" w:bottom="1300" w:left="1320" w:header="0" w:footer="110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213" w:hanging="800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45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70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95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20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45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70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95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20" w:hanging="800"/>
      </w:pPr>
      <w:rPr>
        <w:rFonts w:hint="default"/>
        <w:lang w:val="zh-CN" w:eastAsia="zh-CN" w:bidi="zh-CN"/>
      </w:rPr>
    </w:lvl>
  </w:abstractNum>
  <w:abstractNum w:abstractNumId="1">
    <w:nsid w:val="63141F57"/>
    <w:multiLevelType w:val="singleLevel"/>
    <w:tmpl w:val="63141F5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IxZDM2ZDg0OTBlYWNjMWQ0YzMwNWI5Mjc2YWQxNTYifQ=="/>
  </w:docVars>
  <w:rsids>
    <w:rsidRoot w:val="00000000"/>
    <w:rsid w:val="41CE1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right="192"/>
      <w:jc w:val="center"/>
      <w:outlineLvl w:val="0"/>
    </w:pPr>
    <w:rPr>
      <w:rFonts w:ascii="楷体" w:hAnsi="楷体" w:eastAsia="楷体" w:cs="楷体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spacing w:before="154"/>
      <w:ind w:left="211"/>
      <w:outlineLvl w:val="1"/>
    </w:pPr>
    <w:rPr>
      <w:rFonts w:ascii="楷体" w:hAnsi="楷体" w:eastAsia="楷体" w:cs="楷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11"/>
    </w:pPr>
    <w:rPr>
      <w:sz w:val="32"/>
      <w:szCs w:val="32"/>
    </w:rPr>
  </w:style>
  <w:style w:type="paragraph" w:customStyle="1" w:styleId="7">
    <w:name w:val="List Paragraph"/>
    <w:basedOn w:val="1"/>
    <w:qFormat/>
    <w:uiPriority w:val="1"/>
    <w:pPr>
      <w:ind w:left="211" w:firstLine="640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785</Words>
  <Characters>4478</Characters>
  <Lines>37</Lines>
  <Paragraphs>10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2022-09-03T09:09:00Z</dcterms:created>
  <dc:creator>Lenovo User</dc:creator>
  <cp:lastModifiedBy>88</cp:lastModifiedBy>
  <dcterms:modified xsi:type="dcterms:W3CDTF">2022-09-06T08:23:20Z</dcterms:modified>
  <dc:title>内蒙古自治区XX厅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2022-08-24T00:00:00Z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604393F756E24C28A9A184D29D6E4C88</vt:lpwstr>
  </property>
</Properties>
</file>